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0EB" w:rsidRDefault="00C310EB" w:rsidP="00C310EB">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Query:</w:t>
      </w:r>
    </w:p>
    <w:p w:rsidR="00C310EB" w:rsidRDefault="00C310EB" w:rsidP="00C310EB">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Deemed dividend</w:t>
      </w:r>
    </w:p>
    <w:p w:rsidR="00C310EB" w:rsidRDefault="00C310EB" w:rsidP="00C310EB">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2 Shareholders Mr A (40% shares) and Mr B (40% shares) are shareholders in Company X Pvt Ltd. Both are also shareholders in Company Y Pvt Ltd Mr A -12% shares and Mr B- 15% shares. Further Company Y is also Shareholder in Company X Pvt Ltd. -6% shares. If Company X Pvt Ltd give loan to Company Y Pvt Ltd - is this deemed dividend. ?? (Due to Loan to a concern in which shareholders have substantial interest- 20 %??) Individual % of MR A and Mr B is less than 20% in Y Pvt Ltd. but in aggregate more than 20% (substantial interest). Whether individual Voting power is to be seen or total voting of both shareholders is to be considered.</w:t>
      </w:r>
      <w:r>
        <w:rPr>
          <w:rFonts w:ascii="Helvetica" w:hAnsi="Helvetica" w:cs="Helvetica"/>
          <w:color w:val="333333"/>
          <w:sz w:val="23"/>
          <w:szCs w:val="23"/>
        </w:rPr>
        <w:br/>
      </w:r>
      <w:r>
        <w:rPr>
          <w:rFonts w:ascii="Helvetica" w:hAnsi="Helvetica" w:cs="Helvetica"/>
          <w:color w:val="333333"/>
          <w:sz w:val="23"/>
          <w:szCs w:val="23"/>
        </w:rPr>
        <w:br/>
      </w:r>
      <w:r>
        <w:rPr>
          <w:rFonts w:ascii="Helvetica" w:hAnsi="Helvetica" w:cs="Helvetica"/>
          <w:color w:val="333333"/>
          <w:sz w:val="23"/>
          <w:szCs w:val="23"/>
          <w:shd w:val="clear" w:color="auto" w:fill="FFFFFF"/>
        </w:rPr>
        <w:t>Opinion:</w:t>
      </w:r>
    </w:p>
    <w:p w:rsidR="00C310EB" w:rsidRPr="00C74007" w:rsidRDefault="00C310EB" w:rsidP="00C310EB">
      <w:pPr>
        <w:pStyle w:val="ListParagraph"/>
        <w:numPr>
          <w:ilvl w:val="0"/>
          <w:numId w:val="19"/>
        </w:numPr>
        <w:rPr>
          <w:rFonts w:ascii="Helvetica" w:hAnsi="Helvetica" w:cs="Helvetica"/>
          <w:color w:val="333333"/>
          <w:sz w:val="23"/>
          <w:szCs w:val="23"/>
          <w:shd w:val="clear" w:color="auto" w:fill="FFFFFF"/>
        </w:rPr>
      </w:pPr>
      <w:r w:rsidRPr="00C74007">
        <w:rPr>
          <w:rFonts w:ascii="Helvetica" w:hAnsi="Helvetica" w:cs="Helvetica"/>
          <w:color w:val="333333"/>
          <w:sz w:val="23"/>
          <w:szCs w:val="23"/>
          <w:shd w:val="clear" w:color="auto" w:fill="FFFFFF"/>
        </w:rPr>
        <w:t>Subsection 22 of section 2 covers Deemed dividend. The provisions state the following:</w:t>
      </w:r>
    </w:p>
    <w:p w:rsidR="00C310EB" w:rsidRPr="00C74007" w:rsidRDefault="00C310EB" w:rsidP="00C310EB">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C74007">
        <w:rPr>
          <w:rFonts w:ascii="Times New Roman" w:eastAsia="Times New Roman" w:hAnsi="Times New Roman" w:cs="Times New Roman"/>
          <w:color w:val="444444"/>
          <w:sz w:val="24"/>
          <w:szCs w:val="24"/>
          <w:lang w:eastAsia="en-IN" w:bidi="hi-IN"/>
        </w:rPr>
        <w:t>(</w:t>
      </w:r>
      <w:r w:rsidRPr="00C74007">
        <w:rPr>
          <w:rFonts w:ascii="Times New Roman" w:eastAsia="Times New Roman" w:hAnsi="Times New Roman" w:cs="Times New Roman"/>
          <w:i/>
          <w:iCs/>
          <w:color w:val="444444"/>
          <w:sz w:val="24"/>
          <w:szCs w:val="24"/>
          <w:lang w:eastAsia="en-IN" w:bidi="hi-IN"/>
        </w:rPr>
        <w:t>22</w:t>
      </w:r>
      <w:r w:rsidRPr="00C74007">
        <w:rPr>
          <w:rFonts w:ascii="Times New Roman" w:eastAsia="Times New Roman" w:hAnsi="Times New Roman" w:cs="Times New Roman"/>
          <w:color w:val="444444"/>
          <w:sz w:val="24"/>
          <w:szCs w:val="24"/>
          <w:lang w:eastAsia="en-IN" w:bidi="hi-IN"/>
        </w:rPr>
        <w:t>) "</w:t>
      </w:r>
      <w:proofErr w:type="gramStart"/>
      <w:r w:rsidRPr="00C74007">
        <w:rPr>
          <w:rFonts w:ascii="Times New Roman" w:eastAsia="Times New Roman" w:hAnsi="Times New Roman" w:cs="Times New Roman"/>
          <w:color w:val="444444"/>
          <w:sz w:val="24"/>
          <w:szCs w:val="24"/>
          <w:lang w:eastAsia="en-IN" w:bidi="hi-IN"/>
        </w:rPr>
        <w:t>dividend</w:t>
      </w:r>
      <w:proofErr w:type="gramEnd"/>
      <w:r w:rsidRPr="00C74007">
        <w:rPr>
          <w:rFonts w:ascii="Times New Roman" w:eastAsia="Times New Roman" w:hAnsi="Times New Roman" w:cs="Times New Roman"/>
          <w:color w:val="444444"/>
          <w:sz w:val="24"/>
          <w:szCs w:val="24"/>
          <w:lang w:eastAsia="en-IN" w:bidi="hi-IN"/>
        </w:rPr>
        <w:t xml:space="preserve">" includes </w:t>
      </w:r>
    </w:p>
    <w:p w:rsidR="00C310EB" w:rsidRDefault="00C310EB" w:rsidP="00C310EB">
      <w:pPr>
        <w:shd w:val="clear" w:color="auto" w:fill="FFFFFF"/>
        <w:spacing w:after="80" w:line="240" w:lineRule="auto"/>
        <w:ind w:left="360"/>
        <w:jc w:val="both"/>
        <w:rPr>
          <w:rFonts w:ascii="Times New Roman" w:eastAsia="Times New Roman" w:hAnsi="Times New Roman" w:cs="Times New Roman"/>
          <w:color w:val="444444"/>
          <w:sz w:val="24"/>
          <w:szCs w:val="24"/>
          <w:lang w:eastAsia="en-IN" w:bidi="hi-IN"/>
        </w:rPr>
      </w:pPr>
      <w:r w:rsidRPr="00C74007">
        <w:rPr>
          <w:rFonts w:ascii="Times New Roman" w:eastAsia="Times New Roman" w:hAnsi="Times New Roman" w:cs="Times New Roman"/>
          <w:color w:val="444444"/>
          <w:sz w:val="24"/>
          <w:szCs w:val="24"/>
          <w:lang w:eastAsia="en-IN" w:bidi="hi-IN"/>
        </w:rPr>
        <w:t>(</w:t>
      </w:r>
      <w:r w:rsidRPr="00C74007">
        <w:rPr>
          <w:rFonts w:ascii="Times New Roman" w:eastAsia="Times New Roman" w:hAnsi="Times New Roman" w:cs="Times New Roman"/>
          <w:i/>
          <w:iCs/>
          <w:color w:val="444444"/>
          <w:sz w:val="24"/>
          <w:szCs w:val="24"/>
          <w:lang w:eastAsia="en-IN" w:bidi="hi-IN"/>
        </w:rPr>
        <w:t>e</w:t>
      </w:r>
      <w:r w:rsidRPr="00C74007">
        <w:rPr>
          <w:rFonts w:ascii="Times New Roman" w:eastAsia="Times New Roman" w:hAnsi="Times New Roman" w:cs="Times New Roman"/>
          <w:color w:val="444444"/>
          <w:sz w:val="24"/>
          <w:szCs w:val="24"/>
          <w:lang w:eastAsia="en-IN" w:bidi="hi-IN"/>
        </w:rPr>
        <w:t>) any payment by a company, not being a company in which the public are substantially interested, of any sum (whether as representing a part of the assets of the company or otherwise) made after the 31st day of May, 1987, by way of advance or loan to a shareholder, being a person who is the beneficial owner of shares (not being shares entitled to a fixed rate of dividend whether with or without a right to participate in profits) holding not less than ten per cent of the voting power, or to any concern in which such shareholder is a member or a partner and in which he has a substantial interest (hereafter in this clause referred to as the said concern) or any payment by any such company on behalf, or for the individual benefit, of any such shareholder, to the extent to which the company in either case possesses accumulated profits ;</w:t>
      </w:r>
    </w:p>
    <w:p w:rsidR="00C310EB" w:rsidRPr="00C74007" w:rsidRDefault="00C310EB" w:rsidP="00C310EB">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proofErr w:type="gramStart"/>
      <w:r w:rsidRPr="00C73F6F">
        <w:rPr>
          <w:rFonts w:ascii="Times New Roman" w:eastAsia="Times New Roman" w:hAnsi="Times New Roman" w:cs="Times New Roman"/>
          <w:color w:val="444444"/>
          <w:sz w:val="24"/>
          <w:szCs w:val="24"/>
          <w:lang w:eastAsia="en-IN" w:bidi="hi-IN"/>
        </w:rPr>
        <w:t>but</w:t>
      </w:r>
      <w:proofErr w:type="gramEnd"/>
      <w:r w:rsidRPr="00C73F6F">
        <w:rPr>
          <w:rFonts w:ascii="Times New Roman" w:eastAsia="Times New Roman" w:hAnsi="Times New Roman" w:cs="Times New Roman"/>
          <w:color w:val="444444"/>
          <w:sz w:val="24"/>
          <w:szCs w:val="24"/>
          <w:lang w:eastAsia="en-IN" w:bidi="hi-IN"/>
        </w:rPr>
        <w:t xml:space="preserve"> "dividend" does not include—</w:t>
      </w:r>
    </w:p>
    <w:p w:rsidR="00C310EB" w:rsidRDefault="00C310EB" w:rsidP="00C310EB">
      <w:pPr>
        <w:shd w:val="clear" w:color="auto" w:fill="FFFFFF"/>
        <w:spacing w:after="80" w:line="240" w:lineRule="auto"/>
        <w:ind w:left="720"/>
        <w:jc w:val="both"/>
        <w:rPr>
          <w:rFonts w:ascii="Times New Roman" w:eastAsia="Times New Roman" w:hAnsi="Times New Roman" w:cs="Times New Roman"/>
          <w:color w:val="444444"/>
          <w:sz w:val="24"/>
          <w:szCs w:val="24"/>
          <w:lang w:eastAsia="en-IN" w:bidi="hi-IN"/>
        </w:rPr>
      </w:pPr>
      <w:r w:rsidRPr="00C74007">
        <w:rPr>
          <w:rFonts w:ascii="Times New Roman" w:eastAsia="Times New Roman" w:hAnsi="Times New Roman" w:cs="Times New Roman"/>
          <w:color w:val="444444"/>
          <w:sz w:val="24"/>
          <w:szCs w:val="24"/>
          <w:lang w:eastAsia="en-IN" w:bidi="hi-IN"/>
        </w:rPr>
        <w:t>(</w:t>
      </w:r>
      <w:r w:rsidRPr="00C74007">
        <w:rPr>
          <w:rFonts w:ascii="Times New Roman" w:eastAsia="Times New Roman" w:hAnsi="Times New Roman" w:cs="Times New Roman"/>
          <w:i/>
          <w:iCs/>
          <w:color w:val="444444"/>
          <w:sz w:val="24"/>
          <w:szCs w:val="24"/>
          <w:lang w:eastAsia="en-IN" w:bidi="hi-IN"/>
        </w:rPr>
        <w:t>ii</w:t>
      </w:r>
      <w:r w:rsidRPr="00C74007">
        <w:rPr>
          <w:rFonts w:ascii="Times New Roman" w:eastAsia="Times New Roman" w:hAnsi="Times New Roman" w:cs="Times New Roman"/>
          <w:color w:val="444444"/>
          <w:sz w:val="24"/>
          <w:szCs w:val="24"/>
          <w:lang w:eastAsia="en-IN" w:bidi="hi-IN"/>
        </w:rPr>
        <w:t xml:space="preserve">) </w:t>
      </w:r>
      <w:proofErr w:type="gramStart"/>
      <w:r w:rsidRPr="00C74007">
        <w:rPr>
          <w:rFonts w:ascii="Times New Roman" w:eastAsia="Times New Roman" w:hAnsi="Times New Roman" w:cs="Times New Roman"/>
          <w:color w:val="444444"/>
          <w:sz w:val="24"/>
          <w:szCs w:val="24"/>
          <w:lang w:eastAsia="en-IN" w:bidi="hi-IN"/>
        </w:rPr>
        <w:t>any</w:t>
      </w:r>
      <w:proofErr w:type="gramEnd"/>
      <w:r w:rsidRPr="00C74007">
        <w:rPr>
          <w:rFonts w:ascii="Times New Roman" w:eastAsia="Times New Roman" w:hAnsi="Times New Roman" w:cs="Times New Roman"/>
          <w:color w:val="444444"/>
          <w:sz w:val="24"/>
          <w:szCs w:val="24"/>
          <w:lang w:eastAsia="en-IN" w:bidi="hi-IN"/>
        </w:rPr>
        <w:t xml:space="preserve"> advance or loan made to a shareholder or the said concern by a company in the ordinary course of its business, where the lending of money is a substantial part of the business of the company ;</w:t>
      </w:r>
    </w:p>
    <w:p w:rsidR="00C310EB" w:rsidRDefault="00C310EB" w:rsidP="00C310EB">
      <w:pPr>
        <w:pStyle w:val="ListParagraph"/>
        <w:numPr>
          <w:ilvl w:val="0"/>
          <w:numId w:val="19"/>
        </w:num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Pr>
          <w:rFonts w:ascii="Times New Roman" w:eastAsia="Times New Roman" w:hAnsi="Times New Roman" w:cs="Times New Roman"/>
          <w:color w:val="444444"/>
          <w:sz w:val="24"/>
          <w:szCs w:val="24"/>
          <w:lang w:eastAsia="en-IN" w:bidi="hi-IN"/>
        </w:rPr>
        <w:t xml:space="preserve">The lending Company is X Pvt Ltd. </w:t>
      </w:r>
    </w:p>
    <w:p w:rsidR="00C310EB" w:rsidRDefault="00C310EB" w:rsidP="00C310EB">
      <w:pPr>
        <w:pStyle w:val="ListParagraph"/>
        <w:numPr>
          <w:ilvl w:val="1"/>
          <w:numId w:val="19"/>
        </w:num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Pr>
          <w:rFonts w:ascii="Times New Roman" w:eastAsia="Times New Roman" w:hAnsi="Times New Roman" w:cs="Times New Roman"/>
          <w:color w:val="444444"/>
          <w:sz w:val="24"/>
          <w:szCs w:val="24"/>
          <w:lang w:eastAsia="en-IN" w:bidi="hi-IN"/>
        </w:rPr>
        <w:t xml:space="preserve">It is not a company where public are substantially interested since 80 % is being held by A &amp; B. </w:t>
      </w:r>
    </w:p>
    <w:p w:rsidR="00C310EB" w:rsidRDefault="00C310EB" w:rsidP="00C310EB">
      <w:pPr>
        <w:pStyle w:val="ListParagraph"/>
        <w:numPr>
          <w:ilvl w:val="1"/>
          <w:numId w:val="19"/>
        </w:num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Pr>
          <w:rFonts w:ascii="Times New Roman" w:eastAsia="Times New Roman" w:hAnsi="Times New Roman" w:cs="Times New Roman"/>
          <w:color w:val="444444"/>
          <w:sz w:val="24"/>
          <w:szCs w:val="24"/>
          <w:lang w:eastAsia="en-IN" w:bidi="hi-IN"/>
        </w:rPr>
        <w:t>we do not have information as to whether X Pvt Ltd is in the business of lending of money and the loan in question is made in the ordinary course of business of X Pvt Ltd</w:t>
      </w:r>
    </w:p>
    <w:p w:rsidR="00C310EB" w:rsidRDefault="00C310EB" w:rsidP="00C310EB">
      <w:pPr>
        <w:pStyle w:val="ListParagraph"/>
        <w:numPr>
          <w:ilvl w:val="1"/>
          <w:numId w:val="19"/>
        </w:num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Pr>
          <w:rFonts w:ascii="Times New Roman" w:eastAsia="Times New Roman" w:hAnsi="Times New Roman" w:cs="Times New Roman"/>
          <w:color w:val="444444"/>
          <w:sz w:val="24"/>
          <w:szCs w:val="24"/>
          <w:lang w:eastAsia="en-IN" w:bidi="hi-IN"/>
        </w:rPr>
        <w:t>loan is given to Y Pvt Ltd and not to any concern where Y Pvt Ltd has substantial interest</w:t>
      </w:r>
    </w:p>
    <w:p w:rsidR="00C310EB" w:rsidRDefault="00C310EB" w:rsidP="00C310EB">
      <w:pPr>
        <w:pStyle w:val="ListParagraph"/>
        <w:numPr>
          <w:ilvl w:val="1"/>
          <w:numId w:val="19"/>
        </w:num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1025DF">
        <w:rPr>
          <w:rFonts w:ascii="Times New Roman" w:eastAsia="Times New Roman" w:hAnsi="Times New Roman" w:cs="Times New Roman"/>
          <w:color w:val="444444"/>
          <w:sz w:val="24"/>
          <w:szCs w:val="24"/>
          <w:lang w:eastAsia="en-IN" w:bidi="hi-IN"/>
        </w:rPr>
        <w:t>Y Pvt Ltd is not a Preference shareholder and so not entitled to a fixed rate of dividend in X Pvt Ltd.</w:t>
      </w:r>
    </w:p>
    <w:p w:rsidR="00C310EB" w:rsidRDefault="00C310EB" w:rsidP="00C310EB">
      <w:pPr>
        <w:pStyle w:val="ListParagraph"/>
        <w:numPr>
          <w:ilvl w:val="1"/>
          <w:numId w:val="19"/>
        </w:num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Pr>
          <w:rFonts w:ascii="Times New Roman" w:eastAsia="Times New Roman" w:hAnsi="Times New Roman" w:cs="Times New Roman"/>
          <w:color w:val="444444"/>
          <w:sz w:val="24"/>
          <w:szCs w:val="24"/>
          <w:lang w:eastAsia="en-IN" w:bidi="hi-IN"/>
        </w:rPr>
        <w:lastRenderedPageBreak/>
        <w:t>Y Pvt Ltd is the beneficial owner of the 6% shares in X Pvt Ltd.</w:t>
      </w:r>
    </w:p>
    <w:p w:rsidR="00C310EB" w:rsidRDefault="00C310EB" w:rsidP="00C310EB">
      <w:pPr>
        <w:pStyle w:val="ListParagraph"/>
        <w:numPr>
          <w:ilvl w:val="0"/>
          <w:numId w:val="19"/>
        </w:num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Pr>
          <w:rFonts w:ascii="Times New Roman" w:eastAsia="Times New Roman" w:hAnsi="Times New Roman" w:cs="Times New Roman"/>
          <w:color w:val="444444"/>
          <w:sz w:val="24"/>
          <w:szCs w:val="24"/>
          <w:lang w:eastAsia="en-IN" w:bidi="hi-IN"/>
        </w:rPr>
        <w:t xml:space="preserve">Accordingly, the loan from X Pvt Ltd to Y Pvt Ltd is deemed dividend in the hands of Y Pvt Ltd and provisions of subsection (1) of section 115(O) of the IT Act, 1961 will apply to X Pvt Ltd - </w:t>
      </w:r>
      <w:r>
        <w:rPr>
          <w:color w:val="444444"/>
        </w:rPr>
        <w:t>tax</w:t>
      </w:r>
      <w:r>
        <w:rPr>
          <w:rStyle w:val="apple-converted-space"/>
          <w:color w:val="444444"/>
        </w:rPr>
        <w:t> </w:t>
      </w:r>
      <w:r>
        <w:rPr>
          <w:color w:val="444444"/>
        </w:rPr>
        <w:t>on distributed profits) at the rate of fifteen per cent</w:t>
      </w:r>
    </w:p>
    <w:p w:rsidR="00C310EB" w:rsidRDefault="00C310EB" w:rsidP="00C310EB">
      <w:pPr>
        <w:pStyle w:val="tx"/>
        <w:numPr>
          <w:ilvl w:val="1"/>
          <w:numId w:val="19"/>
        </w:numPr>
        <w:shd w:val="clear" w:color="auto" w:fill="FFFFFF"/>
        <w:spacing w:before="0" w:beforeAutospacing="0" w:after="80" w:afterAutospacing="0"/>
        <w:jc w:val="both"/>
        <w:rPr>
          <w:color w:val="444444"/>
        </w:rPr>
      </w:pPr>
      <w:r>
        <w:rPr>
          <w:color w:val="444444"/>
        </w:rPr>
        <w:t>[(1B) For the purposes of determining the</w:t>
      </w:r>
      <w:r>
        <w:rPr>
          <w:rStyle w:val="apple-converted-space"/>
          <w:color w:val="444444"/>
        </w:rPr>
        <w:t> </w:t>
      </w:r>
      <w:r>
        <w:rPr>
          <w:color w:val="444444"/>
        </w:rPr>
        <w:t>tax</w:t>
      </w:r>
      <w:r>
        <w:rPr>
          <w:rStyle w:val="apple-converted-space"/>
          <w:color w:val="444444"/>
        </w:rPr>
        <w:t> </w:t>
      </w:r>
      <w:r>
        <w:rPr>
          <w:color w:val="444444"/>
        </w:rPr>
        <w:t>on distributed profits payable in accordance with this section, any amount by way of</w:t>
      </w:r>
      <w:r>
        <w:rPr>
          <w:rStyle w:val="apple-converted-space"/>
          <w:color w:val="444444"/>
        </w:rPr>
        <w:t> </w:t>
      </w:r>
      <w:r>
        <w:rPr>
          <w:color w:val="444444"/>
        </w:rPr>
        <w:t>dividends referred to in sub-section (1) as reduced by the amount referred to in sub-section (1A) [hereafter referred to as net distributed profits], shall be increased to such amount as would, after reduction of the</w:t>
      </w:r>
      <w:r>
        <w:rPr>
          <w:rStyle w:val="apple-converted-space"/>
          <w:color w:val="444444"/>
        </w:rPr>
        <w:t> </w:t>
      </w:r>
      <w:r>
        <w:rPr>
          <w:color w:val="444444"/>
        </w:rPr>
        <w:t>tax</w:t>
      </w:r>
      <w:r>
        <w:rPr>
          <w:rStyle w:val="apple-converted-space"/>
          <w:color w:val="444444"/>
        </w:rPr>
        <w:t> </w:t>
      </w:r>
      <w:r>
        <w:rPr>
          <w:color w:val="444444"/>
        </w:rPr>
        <w:t>on such increased amount at the rate specified in sub-section (1), be equal to the net distributed profits.]</w:t>
      </w:r>
    </w:p>
    <w:p w:rsidR="00C310EB" w:rsidRDefault="00C310EB" w:rsidP="00C310EB">
      <w:pPr>
        <w:pStyle w:val="tx"/>
        <w:numPr>
          <w:ilvl w:val="1"/>
          <w:numId w:val="19"/>
        </w:numPr>
        <w:shd w:val="clear" w:color="auto" w:fill="FFFFFF"/>
        <w:spacing w:before="0" w:beforeAutospacing="0" w:after="80" w:afterAutospacing="0"/>
        <w:jc w:val="both"/>
        <w:rPr>
          <w:color w:val="444444"/>
        </w:rPr>
      </w:pPr>
      <w:r>
        <w:rPr>
          <w:color w:val="444444"/>
        </w:rPr>
        <w:t>Hence in order to ensure that the net distributed profits reaches after the tax on the distributed profits, the computation has to be that the loan issued must be grossed up by 85% and on the grossed up amount 15% must be applied to compute the tax on distributed profits so that the remainder would be the net distributed profits (in the instant case the loan amount).</w:t>
      </w:r>
    </w:p>
    <w:p w:rsidR="00C310EB" w:rsidRDefault="00C310EB" w:rsidP="00C310EB">
      <w:pPr>
        <w:pStyle w:val="tx"/>
        <w:numPr>
          <w:ilvl w:val="0"/>
          <w:numId w:val="19"/>
        </w:numPr>
        <w:shd w:val="clear" w:color="auto" w:fill="FFFFFF"/>
        <w:spacing w:before="0" w:beforeAutospacing="0" w:after="80" w:afterAutospacing="0"/>
        <w:jc w:val="both"/>
        <w:rPr>
          <w:color w:val="444444"/>
        </w:rPr>
      </w:pPr>
      <w:r>
        <w:rPr>
          <w:color w:val="444444"/>
        </w:rPr>
        <w:t xml:space="preserve">The shareholding structure in the lending company X Pvt ltd has to be seen and not in the company that has received the loan, Y Pvt Ltd. </w:t>
      </w:r>
    </w:p>
    <w:p w:rsidR="00C310EB" w:rsidRDefault="00C310EB" w:rsidP="00C310EB">
      <w:pPr>
        <w:pStyle w:val="tx"/>
        <w:shd w:val="clear" w:color="auto" w:fill="FFFFFF"/>
        <w:spacing w:before="0" w:beforeAutospacing="0" w:after="80" w:afterAutospacing="0"/>
        <w:jc w:val="both"/>
        <w:rPr>
          <w:color w:val="444444"/>
        </w:rPr>
      </w:pPr>
    </w:p>
    <w:p w:rsidR="00C310EB" w:rsidRDefault="00C310EB" w:rsidP="00C310EB">
      <w:pPr>
        <w:pStyle w:val="tx"/>
        <w:pBdr>
          <w:bottom w:val="single" w:sz="6" w:space="1" w:color="auto"/>
        </w:pBdr>
        <w:shd w:val="clear" w:color="auto" w:fill="FFFFFF"/>
        <w:spacing w:before="0" w:beforeAutospacing="0" w:after="80" w:afterAutospacing="0"/>
        <w:jc w:val="both"/>
        <w:rPr>
          <w:color w:val="444444"/>
        </w:rPr>
      </w:pPr>
    </w:p>
    <w:p w:rsidR="00C310EB" w:rsidRDefault="00C310EB" w:rsidP="00C310EB">
      <w:pPr>
        <w:pStyle w:val="tx"/>
        <w:shd w:val="clear" w:color="auto" w:fill="FFFFFF"/>
        <w:spacing w:before="0" w:beforeAutospacing="0" w:after="80" w:afterAutospacing="0"/>
        <w:jc w:val="both"/>
        <w:rPr>
          <w:color w:val="444444"/>
        </w:rPr>
      </w:pPr>
    </w:p>
    <w:p w:rsidR="00C310EB" w:rsidRDefault="00C310EB" w:rsidP="00C310EB">
      <w:pPr>
        <w:pStyle w:val="tx"/>
        <w:shd w:val="clear" w:color="auto" w:fill="FFFFFF"/>
        <w:spacing w:before="0" w:beforeAutospacing="0" w:after="80" w:afterAutospacing="0"/>
        <w:jc w:val="both"/>
        <w:rPr>
          <w:color w:val="444444"/>
        </w:rPr>
      </w:pPr>
    </w:p>
    <w:p w:rsidR="00C310EB" w:rsidRPr="00C73F6F" w:rsidRDefault="00C310EB" w:rsidP="00C310EB">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b/>
          <w:bCs/>
          <w:color w:val="444444"/>
          <w:sz w:val="24"/>
          <w:szCs w:val="24"/>
          <w:lang w:eastAsia="en-IN" w:bidi="hi-IN"/>
        </w:rPr>
        <w:t>Definitions.</w:t>
      </w:r>
    </w:p>
    <w:p w:rsidR="00C310EB" w:rsidRPr="00C73F6F" w:rsidRDefault="00C310EB" w:rsidP="00C310EB">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b/>
          <w:bCs/>
          <w:color w:val="444444"/>
          <w:sz w:val="24"/>
          <w:szCs w:val="24"/>
          <w:lang w:eastAsia="en-IN" w:bidi="hi-IN"/>
        </w:rPr>
        <w:t>2.</w:t>
      </w:r>
      <w:r w:rsidRPr="00C73F6F">
        <w:rPr>
          <w:rFonts w:ascii="Times New Roman" w:eastAsia="Times New Roman" w:hAnsi="Times New Roman" w:cs="Times New Roman"/>
          <w:color w:val="444444"/>
          <w:sz w:val="24"/>
          <w:szCs w:val="24"/>
          <w:lang w:eastAsia="en-IN" w:bidi="hi-IN"/>
        </w:rPr>
        <w:t> In this Act, unless the context otherwise requires,—</w:t>
      </w:r>
    </w:p>
    <w:p w:rsidR="00C310EB" w:rsidRPr="00C73F6F" w:rsidRDefault="00C310EB" w:rsidP="00C310EB">
      <w:pPr>
        <w:shd w:val="clear" w:color="auto" w:fill="FFFFFF"/>
        <w:spacing w:after="80" w:line="240" w:lineRule="auto"/>
        <w:ind w:left="794" w:hanging="510"/>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22</w:t>
      </w:r>
      <w:r w:rsidRPr="00C73F6F">
        <w:rPr>
          <w:rFonts w:ascii="Times New Roman" w:eastAsia="Times New Roman" w:hAnsi="Times New Roman" w:cs="Times New Roman"/>
          <w:color w:val="444444"/>
          <w:sz w:val="24"/>
          <w:szCs w:val="24"/>
          <w:lang w:eastAsia="en-IN" w:bidi="hi-IN"/>
        </w:rPr>
        <w:t>) "</w:t>
      </w:r>
      <w:proofErr w:type="gramStart"/>
      <w:r w:rsidRPr="00C73F6F">
        <w:rPr>
          <w:rFonts w:ascii="Times New Roman" w:eastAsia="Times New Roman" w:hAnsi="Times New Roman" w:cs="Times New Roman"/>
          <w:color w:val="444444"/>
          <w:sz w:val="24"/>
          <w:szCs w:val="24"/>
          <w:lang w:eastAsia="en-IN" w:bidi="hi-IN"/>
        </w:rPr>
        <w:t>dividend</w:t>
      </w:r>
      <w:proofErr w:type="gramEnd"/>
      <w:r w:rsidRPr="00C73F6F">
        <w:rPr>
          <w:rFonts w:ascii="Times New Roman" w:eastAsia="Times New Roman" w:hAnsi="Times New Roman" w:cs="Times New Roman"/>
          <w:color w:val="444444"/>
          <w:sz w:val="24"/>
          <w:szCs w:val="24"/>
          <w:lang w:eastAsia="en-IN" w:bidi="hi-IN"/>
        </w:rPr>
        <w:t>" includes—</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a</w:t>
      </w:r>
      <w:r w:rsidRPr="00C73F6F">
        <w:rPr>
          <w:rFonts w:ascii="Times New Roman" w:eastAsia="Times New Roman" w:hAnsi="Times New Roman" w:cs="Times New Roman"/>
          <w:color w:val="444444"/>
          <w:sz w:val="24"/>
          <w:szCs w:val="24"/>
          <w:lang w:eastAsia="en-IN" w:bidi="hi-IN"/>
        </w:rPr>
        <w:t xml:space="preserve">) </w:t>
      </w:r>
      <w:proofErr w:type="gramStart"/>
      <w:r w:rsidRPr="00C73F6F">
        <w:rPr>
          <w:rFonts w:ascii="Times New Roman" w:eastAsia="Times New Roman" w:hAnsi="Times New Roman" w:cs="Times New Roman"/>
          <w:color w:val="444444"/>
          <w:sz w:val="24"/>
          <w:szCs w:val="24"/>
          <w:lang w:eastAsia="en-IN" w:bidi="hi-IN"/>
        </w:rPr>
        <w:t>any</w:t>
      </w:r>
      <w:proofErr w:type="gramEnd"/>
      <w:r w:rsidRPr="00C73F6F">
        <w:rPr>
          <w:rFonts w:ascii="Times New Roman" w:eastAsia="Times New Roman" w:hAnsi="Times New Roman" w:cs="Times New Roman"/>
          <w:color w:val="444444"/>
          <w:sz w:val="24"/>
          <w:szCs w:val="24"/>
          <w:lang w:eastAsia="en-IN" w:bidi="hi-IN"/>
        </w:rPr>
        <w:t xml:space="preserve"> distribution by a company of accumulated profits, whether capitalised or not, if such distribution entails the release by the company to its shareholders of all or any part of the assets of the company ;</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b</w:t>
      </w:r>
      <w:r w:rsidRPr="00C73F6F">
        <w:rPr>
          <w:rFonts w:ascii="Times New Roman" w:eastAsia="Times New Roman" w:hAnsi="Times New Roman" w:cs="Times New Roman"/>
          <w:color w:val="444444"/>
          <w:sz w:val="24"/>
          <w:szCs w:val="24"/>
          <w:lang w:eastAsia="en-IN" w:bidi="hi-IN"/>
        </w:rPr>
        <w:t>) any distribution to its shareholders by a company of debentures, debenture-stock, or deposit certificates in any form, whether with or without interest, and any distribution to its preference shareholders of shares by way of bonus, to the extent to which the company possesses accumulated profits, whether capitalised or not ;</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c</w:t>
      </w:r>
      <w:r w:rsidRPr="00C73F6F">
        <w:rPr>
          <w:rFonts w:ascii="Times New Roman" w:eastAsia="Times New Roman" w:hAnsi="Times New Roman" w:cs="Times New Roman"/>
          <w:color w:val="444444"/>
          <w:sz w:val="24"/>
          <w:szCs w:val="24"/>
          <w:lang w:eastAsia="en-IN" w:bidi="hi-IN"/>
        </w:rPr>
        <w:t xml:space="preserve">) </w:t>
      </w:r>
      <w:proofErr w:type="gramStart"/>
      <w:r w:rsidRPr="00C73F6F">
        <w:rPr>
          <w:rFonts w:ascii="Times New Roman" w:eastAsia="Times New Roman" w:hAnsi="Times New Roman" w:cs="Times New Roman"/>
          <w:color w:val="444444"/>
          <w:sz w:val="24"/>
          <w:szCs w:val="24"/>
          <w:lang w:eastAsia="en-IN" w:bidi="hi-IN"/>
        </w:rPr>
        <w:t>any</w:t>
      </w:r>
      <w:proofErr w:type="gramEnd"/>
      <w:r w:rsidRPr="00C73F6F">
        <w:rPr>
          <w:rFonts w:ascii="Times New Roman" w:eastAsia="Times New Roman" w:hAnsi="Times New Roman" w:cs="Times New Roman"/>
          <w:color w:val="444444"/>
          <w:sz w:val="24"/>
          <w:szCs w:val="24"/>
          <w:lang w:eastAsia="en-IN" w:bidi="hi-IN"/>
        </w:rPr>
        <w:t xml:space="preserve"> distribution made to the shareholders of a company on its liquidation, to the extent to which the distribution is attributable to the accumulated profits of the company immediately before its liquidation, whether capitalised or not ;</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d</w:t>
      </w:r>
      <w:r w:rsidRPr="00C73F6F">
        <w:rPr>
          <w:rFonts w:ascii="Times New Roman" w:eastAsia="Times New Roman" w:hAnsi="Times New Roman" w:cs="Times New Roman"/>
          <w:color w:val="444444"/>
          <w:sz w:val="24"/>
          <w:szCs w:val="24"/>
          <w:lang w:eastAsia="en-IN" w:bidi="hi-IN"/>
        </w:rPr>
        <w:t>) any distribution to its shareholders by a company on the reduction of its capital, to the extent to which the company possesses accumulated profits which arose after the end of the previous year ending next before the 1st day of April, 1933, whether such accumulated profits have been capitalised or not ;</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lastRenderedPageBreak/>
        <w:t>(</w:t>
      </w:r>
      <w:r w:rsidRPr="00C73F6F">
        <w:rPr>
          <w:rFonts w:ascii="Times New Roman" w:eastAsia="Times New Roman" w:hAnsi="Times New Roman" w:cs="Times New Roman"/>
          <w:i/>
          <w:iCs/>
          <w:color w:val="444444"/>
          <w:sz w:val="24"/>
          <w:szCs w:val="24"/>
          <w:lang w:eastAsia="en-IN" w:bidi="hi-IN"/>
        </w:rPr>
        <w:t>e</w:t>
      </w:r>
      <w:r w:rsidRPr="00C73F6F">
        <w:rPr>
          <w:rFonts w:ascii="Times New Roman" w:eastAsia="Times New Roman" w:hAnsi="Times New Roman" w:cs="Times New Roman"/>
          <w:color w:val="444444"/>
          <w:sz w:val="24"/>
          <w:szCs w:val="24"/>
          <w:lang w:eastAsia="en-IN" w:bidi="hi-IN"/>
        </w:rPr>
        <w:t>) any payment by a company, not being a company in which the public are substantially interested, of any sum (whether as representing a part of the assets of the company or otherwise) made after the 31st day of May, 1987, by way of advance or loan to a shareholder, being a person who is the beneficial owner of shares (not being shares entitled to a fixed rate of dividend whether with or without a right to participate in profits) holding not less than ten per cent of the voting power, or to any concern in which such shareholder is a member or a partner and in which he has a substantial interest (hereafter in this clause referred to as the said concern) or any payment by any such company on behalf, or for the individual benefit, of any such shareholder, to the extent to which the company in either case possesses accumulated profits ;</w:t>
      </w:r>
    </w:p>
    <w:p w:rsidR="00C310EB" w:rsidRPr="00C73F6F" w:rsidRDefault="00C310EB" w:rsidP="00C310EB">
      <w:pPr>
        <w:shd w:val="clear" w:color="auto" w:fill="FFFFFF"/>
        <w:spacing w:after="80" w:line="240" w:lineRule="auto"/>
        <w:ind w:left="794"/>
        <w:jc w:val="both"/>
        <w:rPr>
          <w:rFonts w:ascii="Times New Roman" w:eastAsia="Times New Roman" w:hAnsi="Times New Roman" w:cs="Times New Roman"/>
          <w:color w:val="444444"/>
          <w:sz w:val="24"/>
          <w:szCs w:val="24"/>
          <w:lang w:eastAsia="en-IN" w:bidi="hi-IN"/>
        </w:rPr>
      </w:pPr>
      <w:proofErr w:type="gramStart"/>
      <w:r w:rsidRPr="00C73F6F">
        <w:rPr>
          <w:rFonts w:ascii="Times New Roman" w:eastAsia="Times New Roman" w:hAnsi="Times New Roman" w:cs="Times New Roman"/>
          <w:color w:val="444444"/>
          <w:sz w:val="24"/>
          <w:szCs w:val="24"/>
          <w:lang w:eastAsia="en-IN" w:bidi="hi-IN"/>
        </w:rPr>
        <w:t>but</w:t>
      </w:r>
      <w:proofErr w:type="gramEnd"/>
      <w:r w:rsidRPr="00C73F6F">
        <w:rPr>
          <w:rFonts w:ascii="Times New Roman" w:eastAsia="Times New Roman" w:hAnsi="Times New Roman" w:cs="Times New Roman"/>
          <w:color w:val="444444"/>
          <w:sz w:val="24"/>
          <w:szCs w:val="24"/>
          <w:lang w:eastAsia="en-IN" w:bidi="hi-IN"/>
        </w:rPr>
        <w:t xml:space="preserve"> "dividend" does not include—</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 (</w:t>
      </w:r>
      <w:r w:rsidRPr="00C73F6F">
        <w:rPr>
          <w:rFonts w:ascii="Times New Roman" w:eastAsia="Times New Roman" w:hAnsi="Times New Roman" w:cs="Times New Roman"/>
          <w:i/>
          <w:iCs/>
          <w:color w:val="444444"/>
          <w:sz w:val="24"/>
          <w:szCs w:val="24"/>
          <w:lang w:eastAsia="en-IN" w:bidi="hi-IN"/>
        </w:rPr>
        <w:t>i</w:t>
      </w:r>
      <w:r w:rsidRPr="00C73F6F">
        <w:rPr>
          <w:rFonts w:ascii="Times New Roman" w:eastAsia="Times New Roman" w:hAnsi="Times New Roman" w:cs="Times New Roman"/>
          <w:color w:val="444444"/>
          <w:sz w:val="24"/>
          <w:szCs w:val="24"/>
          <w:lang w:eastAsia="en-IN" w:bidi="hi-IN"/>
        </w:rPr>
        <w:t>)  a distribution made in accordance with sub-clause (</w:t>
      </w:r>
      <w:r w:rsidRPr="00C73F6F">
        <w:rPr>
          <w:rFonts w:ascii="Times New Roman" w:eastAsia="Times New Roman" w:hAnsi="Times New Roman" w:cs="Times New Roman"/>
          <w:i/>
          <w:iCs/>
          <w:color w:val="444444"/>
          <w:sz w:val="24"/>
          <w:szCs w:val="24"/>
          <w:lang w:eastAsia="en-IN" w:bidi="hi-IN"/>
        </w:rPr>
        <w:t>c</w:t>
      </w:r>
      <w:r w:rsidRPr="00C73F6F">
        <w:rPr>
          <w:rFonts w:ascii="Times New Roman" w:eastAsia="Times New Roman" w:hAnsi="Times New Roman" w:cs="Times New Roman"/>
          <w:color w:val="444444"/>
          <w:sz w:val="24"/>
          <w:szCs w:val="24"/>
          <w:lang w:eastAsia="en-IN" w:bidi="hi-IN"/>
        </w:rPr>
        <w:t>) or sub-clause (</w:t>
      </w:r>
      <w:r w:rsidRPr="00C73F6F">
        <w:rPr>
          <w:rFonts w:ascii="Times New Roman" w:eastAsia="Times New Roman" w:hAnsi="Times New Roman" w:cs="Times New Roman"/>
          <w:i/>
          <w:iCs/>
          <w:color w:val="444444"/>
          <w:sz w:val="24"/>
          <w:szCs w:val="24"/>
          <w:lang w:eastAsia="en-IN" w:bidi="hi-IN"/>
        </w:rPr>
        <w:t>d</w:t>
      </w:r>
      <w:r w:rsidRPr="00C73F6F">
        <w:rPr>
          <w:rFonts w:ascii="Times New Roman" w:eastAsia="Times New Roman" w:hAnsi="Times New Roman" w:cs="Times New Roman"/>
          <w:color w:val="444444"/>
          <w:sz w:val="24"/>
          <w:szCs w:val="24"/>
          <w:lang w:eastAsia="en-IN" w:bidi="hi-IN"/>
        </w:rPr>
        <w:t>) in respect of any share issued for full cash consideration, where the holder of the share is not entitled in the event of liquidation to participate in the surplus assets ;</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proofErr w:type="spellStart"/>
      <w:r w:rsidRPr="00C73F6F">
        <w:rPr>
          <w:rFonts w:ascii="Times New Roman" w:eastAsia="Times New Roman" w:hAnsi="Times New Roman" w:cs="Times New Roman"/>
          <w:i/>
          <w:iCs/>
          <w:color w:val="444444"/>
          <w:sz w:val="24"/>
          <w:szCs w:val="24"/>
          <w:lang w:eastAsia="en-IN" w:bidi="hi-IN"/>
        </w:rPr>
        <w:t>ia</w:t>
      </w:r>
      <w:proofErr w:type="spellEnd"/>
      <w:r w:rsidRPr="00C73F6F">
        <w:rPr>
          <w:rFonts w:ascii="Times New Roman" w:eastAsia="Times New Roman" w:hAnsi="Times New Roman" w:cs="Times New Roman"/>
          <w:color w:val="444444"/>
          <w:sz w:val="24"/>
          <w:szCs w:val="24"/>
          <w:lang w:eastAsia="en-IN" w:bidi="hi-IN"/>
        </w:rPr>
        <w:t>) a distribution made in accordance with sub-clause (</w:t>
      </w:r>
      <w:r w:rsidRPr="00C73F6F">
        <w:rPr>
          <w:rFonts w:ascii="Times New Roman" w:eastAsia="Times New Roman" w:hAnsi="Times New Roman" w:cs="Times New Roman"/>
          <w:i/>
          <w:iCs/>
          <w:color w:val="444444"/>
          <w:sz w:val="24"/>
          <w:szCs w:val="24"/>
          <w:lang w:eastAsia="en-IN" w:bidi="hi-IN"/>
        </w:rPr>
        <w:t>c</w:t>
      </w:r>
      <w:r w:rsidRPr="00C73F6F">
        <w:rPr>
          <w:rFonts w:ascii="Times New Roman" w:eastAsia="Times New Roman" w:hAnsi="Times New Roman" w:cs="Times New Roman"/>
          <w:color w:val="444444"/>
          <w:sz w:val="24"/>
          <w:szCs w:val="24"/>
          <w:lang w:eastAsia="en-IN" w:bidi="hi-IN"/>
        </w:rPr>
        <w:t>) or sub-clause (</w:t>
      </w:r>
      <w:r w:rsidRPr="00C73F6F">
        <w:rPr>
          <w:rFonts w:ascii="Times New Roman" w:eastAsia="Times New Roman" w:hAnsi="Times New Roman" w:cs="Times New Roman"/>
          <w:i/>
          <w:iCs/>
          <w:color w:val="444444"/>
          <w:sz w:val="24"/>
          <w:szCs w:val="24"/>
          <w:lang w:eastAsia="en-IN" w:bidi="hi-IN"/>
        </w:rPr>
        <w:t>d</w:t>
      </w:r>
      <w:r w:rsidRPr="00C73F6F">
        <w:rPr>
          <w:rFonts w:ascii="Times New Roman" w:eastAsia="Times New Roman" w:hAnsi="Times New Roman" w:cs="Times New Roman"/>
          <w:color w:val="444444"/>
          <w:sz w:val="24"/>
          <w:szCs w:val="24"/>
          <w:lang w:eastAsia="en-IN" w:bidi="hi-IN"/>
        </w:rPr>
        <w:t>) in so far as such distribution is attributable to the capitalised profits of the company representing bonus shares allotted to its equity shareholders after the 31st day of March, 1964, and before the 1st day of April, 1965 ;</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ii</w:t>
      </w:r>
      <w:r w:rsidRPr="00C73F6F">
        <w:rPr>
          <w:rFonts w:ascii="Times New Roman" w:eastAsia="Times New Roman" w:hAnsi="Times New Roman" w:cs="Times New Roman"/>
          <w:color w:val="444444"/>
          <w:sz w:val="24"/>
          <w:szCs w:val="24"/>
          <w:lang w:eastAsia="en-IN" w:bidi="hi-IN"/>
        </w:rPr>
        <w:t xml:space="preserve">) </w:t>
      </w:r>
      <w:proofErr w:type="gramStart"/>
      <w:r w:rsidRPr="00C73F6F">
        <w:rPr>
          <w:rFonts w:ascii="Times New Roman" w:eastAsia="Times New Roman" w:hAnsi="Times New Roman" w:cs="Times New Roman"/>
          <w:color w:val="444444"/>
          <w:sz w:val="24"/>
          <w:szCs w:val="24"/>
          <w:lang w:eastAsia="en-IN" w:bidi="hi-IN"/>
        </w:rPr>
        <w:t>any</w:t>
      </w:r>
      <w:proofErr w:type="gramEnd"/>
      <w:r w:rsidRPr="00C73F6F">
        <w:rPr>
          <w:rFonts w:ascii="Times New Roman" w:eastAsia="Times New Roman" w:hAnsi="Times New Roman" w:cs="Times New Roman"/>
          <w:color w:val="444444"/>
          <w:sz w:val="24"/>
          <w:szCs w:val="24"/>
          <w:lang w:eastAsia="en-IN" w:bidi="hi-IN"/>
        </w:rPr>
        <w:t xml:space="preserve"> advance or loan made to a shareholder or the said concern by a company in the ordinary course of its business, where the lending of money is a substantial part of the business of the company ;</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iii</w:t>
      </w:r>
      <w:r w:rsidRPr="00C73F6F">
        <w:rPr>
          <w:rFonts w:ascii="Times New Roman" w:eastAsia="Times New Roman" w:hAnsi="Times New Roman" w:cs="Times New Roman"/>
          <w:color w:val="444444"/>
          <w:sz w:val="24"/>
          <w:szCs w:val="24"/>
          <w:lang w:eastAsia="en-IN" w:bidi="hi-IN"/>
        </w:rPr>
        <w:t>) any dividend paid by a company which is set off by the company against the whole or any part of any sum previously paid by it and treated as a dividend within the meaning of sub-clause (</w:t>
      </w:r>
      <w:r w:rsidRPr="00C73F6F">
        <w:rPr>
          <w:rFonts w:ascii="Times New Roman" w:eastAsia="Times New Roman" w:hAnsi="Times New Roman" w:cs="Times New Roman"/>
          <w:i/>
          <w:iCs/>
          <w:color w:val="444444"/>
          <w:sz w:val="24"/>
          <w:szCs w:val="24"/>
          <w:lang w:eastAsia="en-IN" w:bidi="hi-IN"/>
        </w:rPr>
        <w:t>e</w:t>
      </w:r>
      <w:r w:rsidRPr="00C73F6F">
        <w:rPr>
          <w:rFonts w:ascii="Times New Roman" w:eastAsia="Times New Roman" w:hAnsi="Times New Roman" w:cs="Times New Roman"/>
          <w:color w:val="444444"/>
          <w:sz w:val="24"/>
          <w:szCs w:val="24"/>
          <w:lang w:eastAsia="en-IN" w:bidi="hi-IN"/>
        </w:rPr>
        <w:t>), to the extent to which it is so set off;</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iv</w:t>
      </w: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 </w:t>
      </w:r>
      <w:proofErr w:type="gramStart"/>
      <w:r w:rsidRPr="00C73F6F">
        <w:rPr>
          <w:rFonts w:ascii="Times New Roman" w:eastAsia="Times New Roman" w:hAnsi="Times New Roman" w:cs="Times New Roman"/>
          <w:color w:val="444444"/>
          <w:sz w:val="24"/>
          <w:szCs w:val="24"/>
          <w:lang w:eastAsia="en-IN" w:bidi="hi-IN"/>
        </w:rPr>
        <w:t>any</w:t>
      </w:r>
      <w:proofErr w:type="gramEnd"/>
      <w:r w:rsidRPr="00C73F6F">
        <w:rPr>
          <w:rFonts w:ascii="Times New Roman" w:eastAsia="Times New Roman" w:hAnsi="Times New Roman" w:cs="Times New Roman"/>
          <w:color w:val="444444"/>
          <w:sz w:val="24"/>
          <w:szCs w:val="24"/>
          <w:lang w:eastAsia="en-IN" w:bidi="hi-IN"/>
        </w:rPr>
        <w:t xml:space="preserve"> payment made by a company on purchase of its own shares from a shareholder in accordance with the provisions of section 77A of the Companies Act, 1956 (1 of 1956);</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v</w:t>
      </w: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 </w:t>
      </w:r>
      <w:proofErr w:type="gramStart"/>
      <w:r w:rsidRPr="00C73F6F">
        <w:rPr>
          <w:rFonts w:ascii="Times New Roman" w:eastAsia="Times New Roman" w:hAnsi="Times New Roman" w:cs="Times New Roman"/>
          <w:color w:val="444444"/>
          <w:sz w:val="24"/>
          <w:szCs w:val="24"/>
          <w:lang w:eastAsia="en-IN" w:bidi="hi-IN"/>
        </w:rPr>
        <w:t>any</w:t>
      </w:r>
      <w:proofErr w:type="gramEnd"/>
      <w:r w:rsidRPr="00C73F6F">
        <w:rPr>
          <w:rFonts w:ascii="Times New Roman" w:eastAsia="Times New Roman" w:hAnsi="Times New Roman" w:cs="Times New Roman"/>
          <w:color w:val="444444"/>
          <w:sz w:val="24"/>
          <w:szCs w:val="24"/>
          <w:lang w:eastAsia="en-IN" w:bidi="hi-IN"/>
        </w:rPr>
        <w:t xml:space="preserve"> distribution of shares pursuant to a demerger by the resulting company to the shareholders of the demerged company (whether or not there is a reduction of capital in the demerged company).</w:t>
      </w:r>
    </w:p>
    <w:p w:rsidR="00C310EB" w:rsidRPr="00C73F6F" w:rsidRDefault="00C310EB" w:rsidP="00C310EB">
      <w:pPr>
        <w:shd w:val="clear" w:color="auto" w:fill="FFFFFF"/>
        <w:spacing w:after="80" w:line="240" w:lineRule="auto"/>
        <w:ind w:left="1361"/>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i/>
          <w:iCs/>
          <w:color w:val="444444"/>
          <w:sz w:val="24"/>
          <w:szCs w:val="24"/>
          <w:lang w:eastAsia="en-IN" w:bidi="hi-IN"/>
        </w:rPr>
        <w:t>Explanation 1.</w:t>
      </w:r>
      <w:r w:rsidRPr="00C73F6F">
        <w:rPr>
          <w:rFonts w:ascii="Times New Roman" w:eastAsia="Times New Roman" w:hAnsi="Times New Roman" w:cs="Times New Roman"/>
          <w:color w:val="444444"/>
          <w:sz w:val="24"/>
          <w:szCs w:val="24"/>
          <w:lang w:eastAsia="en-IN" w:bidi="hi-IN"/>
        </w:rPr>
        <w:t>—The expression "accumulated profits", wherever it occurs in this clause, shall not include capital gains arising before the 1st day of April, 1946, or after the 31st day of March, 1948, and before the 1st day of April, 1956.</w:t>
      </w:r>
    </w:p>
    <w:p w:rsidR="00C310EB" w:rsidRPr="00C73F6F" w:rsidRDefault="00C310EB" w:rsidP="00C310EB">
      <w:pPr>
        <w:shd w:val="clear" w:color="auto" w:fill="FFFFFF"/>
        <w:spacing w:after="80" w:line="240" w:lineRule="auto"/>
        <w:ind w:left="1361"/>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i/>
          <w:iCs/>
          <w:color w:val="444444"/>
          <w:sz w:val="24"/>
          <w:szCs w:val="24"/>
          <w:lang w:eastAsia="en-IN" w:bidi="hi-IN"/>
        </w:rPr>
        <w:t>Explanation 2.</w:t>
      </w:r>
      <w:r w:rsidRPr="00C73F6F">
        <w:rPr>
          <w:rFonts w:ascii="Times New Roman" w:eastAsia="Times New Roman" w:hAnsi="Times New Roman" w:cs="Times New Roman"/>
          <w:color w:val="444444"/>
          <w:sz w:val="24"/>
          <w:szCs w:val="24"/>
          <w:lang w:eastAsia="en-IN" w:bidi="hi-IN"/>
        </w:rPr>
        <w:t>—The expression "accumulated profits" in sub-clauses (</w:t>
      </w:r>
      <w:r w:rsidRPr="00C73F6F">
        <w:rPr>
          <w:rFonts w:ascii="Times New Roman" w:eastAsia="Times New Roman" w:hAnsi="Times New Roman" w:cs="Times New Roman"/>
          <w:i/>
          <w:iCs/>
          <w:color w:val="444444"/>
          <w:sz w:val="24"/>
          <w:szCs w:val="24"/>
          <w:lang w:eastAsia="en-IN" w:bidi="hi-IN"/>
        </w:rPr>
        <w:t>a), (b), (d</w:t>
      </w:r>
      <w:r w:rsidRPr="00C73F6F">
        <w:rPr>
          <w:rFonts w:ascii="Times New Roman" w:eastAsia="Times New Roman" w:hAnsi="Times New Roman" w:cs="Times New Roman"/>
          <w:color w:val="444444"/>
          <w:sz w:val="24"/>
          <w:szCs w:val="24"/>
          <w:lang w:eastAsia="en-IN" w:bidi="hi-IN"/>
        </w:rPr>
        <w:t>) and (</w:t>
      </w:r>
      <w:r w:rsidRPr="00C73F6F">
        <w:rPr>
          <w:rFonts w:ascii="Times New Roman" w:eastAsia="Times New Roman" w:hAnsi="Times New Roman" w:cs="Times New Roman"/>
          <w:i/>
          <w:iCs/>
          <w:color w:val="444444"/>
          <w:sz w:val="24"/>
          <w:szCs w:val="24"/>
          <w:lang w:eastAsia="en-IN" w:bidi="hi-IN"/>
        </w:rPr>
        <w:t>e</w:t>
      </w:r>
      <w:r w:rsidRPr="00C73F6F">
        <w:rPr>
          <w:rFonts w:ascii="Times New Roman" w:eastAsia="Times New Roman" w:hAnsi="Times New Roman" w:cs="Times New Roman"/>
          <w:color w:val="444444"/>
          <w:sz w:val="24"/>
          <w:szCs w:val="24"/>
          <w:lang w:eastAsia="en-IN" w:bidi="hi-IN"/>
        </w:rPr>
        <w:t>), shall include all profits of the company up to the date of distribution or payment referred to in those sub-clauses, and in sub-clause (</w:t>
      </w:r>
      <w:r w:rsidRPr="00C73F6F">
        <w:rPr>
          <w:rFonts w:ascii="Times New Roman" w:eastAsia="Times New Roman" w:hAnsi="Times New Roman" w:cs="Times New Roman"/>
          <w:i/>
          <w:iCs/>
          <w:color w:val="444444"/>
          <w:sz w:val="24"/>
          <w:szCs w:val="24"/>
          <w:lang w:eastAsia="en-IN" w:bidi="hi-IN"/>
        </w:rPr>
        <w:t>c</w:t>
      </w:r>
      <w:r w:rsidRPr="00C73F6F">
        <w:rPr>
          <w:rFonts w:ascii="Times New Roman" w:eastAsia="Times New Roman" w:hAnsi="Times New Roman" w:cs="Times New Roman"/>
          <w:color w:val="444444"/>
          <w:sz w:val="24"/>
          <w:szCs w:val="24"/>
          <w:lang w:eastAsia="en-IN" w:bidi="hi-IN"/>
        </w:rPr>
        <w:t xml:space="preserve">) shall include all profits of the company up to the date of liquidation, but shall not, where the liquidation is consequent on the compulsory acquisition of its undertaking by the Government or a corporation owned or controlled by the Government under any law for the time being in force, include any profits of the company prior to three </w:t>
      </w:r>
      <w:r w:rsidRPr="00C73F6F">
        <w:rPr>
          <w:rFonts w:ascii="Times New Roman" w:eastAsia="Times New Roman" w:hAnsi="Times New Roman" w:cs="Times New Roman"/>
          <w:color w:val="444444"/>
          <w:sz w:val="24"/>
          <w:szCs w:val="24"/>
          <w:lang w:eastAsia="en-IN" w:bidi="hi-IN"/>
        </w:rPr>
        <w:lastRenderedPageBreak/>
        <w:t>successive previous years immediately preceding the previous year in which such acquisition took place.</w:t>
      </w:r>
    </w:p>
    <w:p w:rsidR="00C310EB" w:rsidRPr="00C73F6F" w:rsidRDefault="00C310EB" w:rsidP="00C310EB">
      <w:pPr>
        <w:shd w:val="clear" w:color="auto" w:fill="FFFFFF"/>
        <w:spacing w:after="80" w:line="240" w:lineRule="auto"/>
        <w:ind w:left="1361"/>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i/>
          <w:iCs/>
          <w:color w:val="444444"/>
          <w:sz w:val="24"/>
          <w:szCs w:val="24"/>
          <w:lang w:eastAsia="en-IN" w:bidi="hi-IN"/>
        </w:rPr>
        <w:t>Explanation 3.</w:t>
      </w:r>
      <w:r w:rsidRPr="00C73F6F">
        <w:rPr>
          <w:rFonts w:ascii="Times New Roman" w:eastAsia="Times New Roman" w:hAnsi="Times New Roman" w:cs="Times New Roman"/>
          <w:color w:val="444444"/>
          <w:sz w:val="24"/>
          <w:szCs w:val="24"/>
          <w:lang w:eastAsia="en-IN" w:bidi="hi-IN"/>
        </w:rPr>
        <w:t>—</w:t>
      </w:r>
      <w:proofErr w:type="gramStart"/>
      <w:r w:rsidRPr="00C73F6F">
        <w:rPr>
          <w:rFonts w:ascii="Times New Roman" w:eastAsia="Times New Roman" w:hAnsi="Times New Roman" w:cs="Times New Roman"/>
          <w:color w:val="444444"/>
          <w:sz w:val="24"/>
          <w:szCs w:val="24"/>
          <w:lang w:eastAsia="en-IN" w:bidi="hi-IN"/>
        </w:rPr>
        <w:t>For</w:t>
      </w:r>
      <w:proofErr w:type="gramEnd"/>
      <w:r w:rsidRPr="00C73F6F">
        <w:rPr>
          <w:rFonts w:ascii="Times New Roman" w:eastAsia="Times New Roman" w:hAnsi="Times New Roman" w:cs="Times New Roman"/>
          <w:color w:val="444444"/>
          <w:sz w:val="24"/>
          <w:szCs w:val="24"/>
          <w:lang w:eastAsia="en-IN" w:bidi="hi-IN"/>
        </w:rPr>
        <w:t xml:space="preserve"> the purposes of this clause,—</w:t>
      </w:r>
    </w:p>
    <w:p w:rsidR="00C310EB" w:rsidRPr="00C73F6F" w:rsidRDefault="00C310EB" w:rsidP="00C310EB">
      <w:pPr>
        <w:shd w:val="clear" w:color="auto" w:fill="FFFFFF"/>
        <w:spacing w:after="80" w:line="240" w:lineRule="auto"/>
        <w:ind w:left="1814"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a</w:t>
      </w:r>
      <w:r w:rsidRPr="00C73F6F">
        <w:rPr>
          <w:rFonts w:ascii="Times New Roman" w:eastAsia="Times New Roman" w:hAnsi="Times New Roman" w:cs="Times New Roman"/>
          <w:color w:val="444444"/>
          <w:sz w:val="24"/>
          <w:szCs w:val="24"/>
          <w:lang w:eastAsia="en-IN" w:bidi="hi-IN"/>
        </w:rPr>
        <w:t>) "</w:t>
      </w:r>
      <w:proofErr w:type="gramStart"/>
      <w:r w:rsidRPr="00C73F6F">
        <w:rPr>
          <w:rFonts w:ascii="Times New Roman" w:eastAsia="Times New Roman" w:hAnsi="Times New Roman" w:cs="Times New Roman"/>
          <w:color w:val="444444"/>
          <w:sz w:val="24"/>
          <w:szCs w:val="24"/>
          <w:lang w:eastAsia="en-IN" w:bidi="hi-IN"/>
        </w:rPr>
        <w:t>concern</w:t>
      </w:r>
      <w:proofErr w:type="gramEnd"/>
      <w:r w:rsidRPr="00C73F6F">
        <w:rPr>
          <w:rFonts w:ascii="Times New Roman" w:eastAsia="Times New Roman" w:hAnsi="Times New Roman" w:cs="Times New Roman"/>
          <w:color w:val="444444"/>
          <w:sz w:val="24"/>
          <w:szCs w:val="24"/>
          <w:lang w:eastAsia="en-IN" w:bidi="hi-IN"/>
        </w:rPr>
        <w:t>" means a Hindu undivided family, or a firm or an association of persons or a body of individuals or a company ;</w:t>
      </w:r>
    </w:p>
    <w:p w:rsidR="00C310EB" w:rsidRPr="00C73F6F" w:rsidRDefault="00C310EB" w:rsidP="00C310EB">
      <w:pPr>
        <w:shd w:val="clear" w:color="auto" w:fill="FFFFFF"/>
        <w:spacing w:after="80" w:line="240" w:lineRule="auto"/>
        <w:ind w:left="1814"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b</w:t>
      </w:r>
      <w:r w:rsidRPr="00C73F6F">
        <w:rPr>
          <w:rFonts w:ascii="Times New Roman" w:eastAsia="Times New Roman" w:hAnsi="Times New Roman" w:cs="Times New Roman"/>
          <w:color w:val="444444"/>
          <w:sz w:val="24"/>
          <w:szCs w:val="24"/>
          <w:lang w:eastAsia="en-IN" w:bidi="hi-IN"/>
        </w:rPr>
        <w:t>) a person shall be deemed to have a substantial interest in a concern, other than a company, if he is, at any time during the previous year, beneficially entitled to not less than twenty per cent of the income of such concern ;</w:t>
      </w:r>
    </w:p>
    <w:p w:rsidR="00C310EB" w:rsidRPr="00C73F6F" w:rsidRDefault="00C310EB" w:rsidP="00C310EB">
      <w:pPr>
        <w:shd w:val="clear" w:color="auto" w:fill="FFFFFF"/>
        <w:spacing w:after="80" w:line="240" w:lineRule="auto"/>
        <w:ind w:left="794" w:hanging="624"/>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22A</w:t>
      </w:r>
      <w:r w:rsidRPr="00C73F6F">
        <w:rPr>
          <w:rFonts w:ascii="Times New Roman" w:eastAsia="Times New Roman" w:hAnsi="Times New Roman" w:cs="Times New Roman"/>
          <w:color w:val="444444"/>
          <w:sz w:val="24"/>
          <w:szCs w:val="24"/>
          <w:lang w:eastAsia="en-IN" w:bidi="hi-IN"/>
        </w:rPr>
        <w:t>) "domestic company" means an Indian company, or any other company which, in respect of its income liable to tax under this Act, has made the prescribed arrangements for the declaration and payment, within India, of the dividends (including dividends on preference shares) payable out of such income ;</w:t>
      </w:r>
    </w:p>
    <w:p w:rsidR="00C310EB" w:rsidRPr="00C73F6F" w:rsidRDefault="00C310EB" w:rsidP="00C310EB">
      <w:pPr>
        <w:shd w:val="clear" w:color="auto" w:fill="FFFFFF"/>
        <w:spacing w:after="80" w:line="240" w:lineRule="auto"/>
        <w:ind w:left="794" w:hanging="73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22AA</w:t>
      </w:r>
      <w:r w:rsidRPr="00C73F6F">
        <w:rPr>
          <w:rFonts w:ascii="Times New Roman" w:eastAsia="Times New Roman" w:hAnsi="Times New Roman" w:cs="Times New Roman"/>
          <w:color w:val="444444"/>
          <w:sz w:val="24"/>
          <w:szCs w:val="24"/>
          <w:lang w:eastAsia="en-IN" w:bidi="hi-IN"/>
        </w:rPr>
        <w:t>) "document" includes an electronic record as defined in clause (</w:t>
      </w:r>
      <w:r w:rsidRPr="00C73F6F">
        <w:rPr>
          <w:rFonts w:ascii="Times New Roman" w:eastAsia="Times New Roman" w:hAnsi="Times New Roman" w:cs="Times New Roman"/>
          <w:i/>
          <w:iCs/>
          <w:color w:val="444444"/>
          <w:sz w:val="24"/>
          <w:szCs w:val="24"/>
          <w:lang w:eastAsia="en-IN" w:bidi="hi-IN"/>
        </w:rPr>
        <w:t>t</w:t>
      </w:r>
      <w:proofErr w:type="gramStart"/>
      <w:r w:rsidRPr="00C73F6F">
        <w:rPr>
          <w:rFonts w:ascii="Times New Roman" w:eastAsia="Times New Roman" w:hAnsi="Times New Roman" w:cs="Times New Roman"/>
          <w:color w:val="444444"/>
          <w:sz w:val="24"/>
          <w:szCs w:val="24"/>
          <w:lang w:eastAsia="en-IN" w:bidi="hi-IN"/>
        </w:rPr>
        <w:t>)of</w:t>
      </w:r>
      <w:proofErr w:type="gramEnd"/>
      <w:r w:rsidRPr="00C73F6F">
        <w:rPr>
          <w:rFonts w:ascii="Times New Roman" w:eastAsia="Times New Roman" w:hAnsi="Times New Roman" w:cs="Times New Roman"/>
          <w:color w:val="444444"/>
          <w:sz w:val="24"/>
          <w:szCs w:val="24"/>
          <w:lang w:eastAsia="en-IN" w:bidi="hi-IN"/>
        </w:rPr>
        <w:t xml:space="preserve"> sub-section (1) of section 2 of the Information Technology Act, 2000 (21 of 2000);</w:t>
      </w:r>
    </w:p>
    <w:p w:rsidR="00C310EB" w:rsidRPr="00C73F6F" w:rsidRDefault="00C310EB" w:rsidP="00C310EB">
      <w:pPr>
        <w:shd w:val="clear" w:color="auto" w:fill="FFFFFF"/>
        <w:spacing w:after="80" w:line="240" w:lineRule="auto"/>
        <w:ind w:left="794" w:hanging="794"/>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22AAA</w:t>
      </w: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 </w:t>
      </w:r>
      <w:r w:rsidRPr="00C73F6F">
        <w:rPr>
          <w:rFonts w:ascii="Times New Roman" w:eastAsia="Times New Roman" w:hAnsi="Times New Roman" w:cs="Times New Roman"/>
          <w:color w:val="444444"/>
          <w:sz w:val="24"/>
          <w:szCs w:val="24"/>
          <w:lang w:eastAsia="en-IN" w:bidi="hi-IN"/>
        </w:rPr>
        <w:t>"electoral trust" means a trust so approved by the Board in accordance with the scheme made in this regard by the Central Government;</w:t>
      </w:r>
    </w:p>
    <w:p w:rsidR="00C310EB" w:rsidRPr="00C73F6F" w:rsidRDefault="00C310EB" w:rsidP="00C310EB">
      <w:pPr>
        <w:shd w:val="clear" w:color="auto" w:fill="FFFFFF"/>
        <w:spacing w:after="80" w:line="240" w:lineRule="auto"/>
        <w:ind w:left="794" w:hanging="56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22B</w:t>
      </w:r>
      <w:r w:rsidRPr="00C73F6F">
        <w:rPr>
          <w:rFonts w:ascii="Times New Roman" w:eastAsia="Times New Roman" w:hAnsi="Times New Roman" w:cs="Times New Roman"/>
          <w:color w:val="444444"/>
          <w:sz w:val="24"/>
          <w:szCs w:val="24"/>
          <w:lang w:eastAsia="en-IN" w:bidi="hi-IN"/>
        </w:rPr>
        <w:t>) "fair market value", in relation to a capital asset, means—</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 (</w:t>
      </w:r>
      <w:r w:rsidRPr="00C73F6F">
        <w:rPr>
          <w:rFonts w:ascii="Times New Roman" w:eastAsia="Times New Roman" w:hAnsi="Times New Roman" w:cs="Times New Roman"/>
          <w:i/>
          <w:iCs/>
          <w:color w:val="444444"/>
          <w:sz w:val="24"/>
          <w:szCs w:val="24"/>
          <w:lang w:eastAsia="en-IN" w:bidi="hi-IN"/>
        </w:rPr>
        <w:t>i</w:t>
      </w:r>
      <w:r w:rsidRPr="00C73F6F">
        <w:rPr>
          <w:rFonts w:ascii="Times New Roman" w:eastAsia="Times New Roman" w:hAnsi="Times New Roman" w:cs="Times New Roman"/>
          <w:color w:val="444444"/>
          <w:sz w:val="24"/>
          <w:szCs w:val="24"/>
          <w:lang w:eastAsia="en-IN" w:bidi="hi-IN"/>
        </w:rPr>
        <w:t xml:space="preserve">)  </w:t>
      </w:r>
      <w:proofErr w:type="gramStart"/>
      <w:r w:rsidRPr="00C73F6F">
        <w:rPr>
          <w:rFonts w:ascii="Times New Roman" w:eastAsia="Times New Roman" w:hAnsi="Times New Roman" w:cs="Times New Roman"/>
          <w:color w:val="444444"/>
          <w:sz w:val="24"/>
          <w:szCs w:val="24"/>
          <w:lang w:eastAsia="en-IN" w:bidi="hi-IN"/>
        </w:rPr>
        <w:t>the</w:t>
      </w:r>
      <w:proofErr w:type="gramEnd"/>
      <w:r w:rsidRPr="00C73F6F">
        <w:rPr>
          <w:rFonts w:ascii="Times New Roman" w:eastAsia="Times New Roman" w:hAnsi="Times New Roman" w:cs="Times New Roman"/>
          <w:color w:val="444444"/>
          <w:sz w:val="24"/>
          <w:szCs w:val="24"/>
          <w:lang w:eastAsia="en-IN" w:bidi="hi-IN"/>
        </w:rPr>
        <w:t xml:space="preserve"> price that the capital asset would ordinarily fetch on sale in the open market on the relevant date ; and</w:t>
      </w:r>
    </w:p>
    <w:p w:rsidR="00C310EB" w:rsidRPr="00C73F6F" w:rsidRDefault="00C310EB" w:rsidP="00C310EB">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C73F6F">
        <w:rPr>
          <w:rFonts w:ascii="Times New Roman" w:eastAsia="Times New Roman" w:hAnsi="Times New Roman" w:cs="Times New Roman"/>
          <w:color w:val="444444"/>
          <w:sz w:val="24"/>
          <w:szCs w:val="24"/>
          <w:lang w:eastAsia="en-IN" w:bidi="hi-IN"/>
        </w:rPr>
        <w:t>(</w:t>
      </w:r>
      <w:r w:rsidRPr="00C73F6F">
        <w:rPr>
          <w:rFonts w:ascii="Times New Roman" w:eastAsia="Times New Roman" w:hAnsi="Times New Roman" w:cs="Times New Roman"/>
          <w:i/>
          <w:iCs/>
          <w:color w:val="444444"/>
          <w:sz w:val="24"/>
          <w:szCs w:val="24"/>
          <w:lang w:eastAsia="en-IN" w:bidi="hi-IN"/>
        </w:rPr>
        <w:t>ii</w:t>
      </w:r>
      <w:r w:rsidRPr="00C73F6F">
        <w:rPr>
          <w:rFonts w:ascii="Times New Roman" w:eastAsia="Times New Roman" w:hAnsi="Times New Roman" w:cs="Times New Roman"/>
          <w:color w:val="444444"/>
          <w:sz w:val="24"/>
          <w:szCs w:val="24"/>
          <w:lang w:eastAsia="en-IN" w:bidi="hi-IN"/>
        </w:rPr>
        <w:t xml:space="preserve">)  </w:t>
      </w:r>
      <w:proofErr w:type="gramStart"/>
      <w:r w:rsidRPr="00C73F6F">
        <w:rPr>
          <w:rFonts w:ascii="Times New Roman" w:eastAsia="Times New Roman" w:hAnsi="Times New Roman" w:cs="Times New Roman"/>
          <w:color w:val="444444"/>
          <w:sz w:val="24"/>
          <w:szCs w:val="24"/>
          <w:lang w:eastAsia="en-IN" w:bidi="hi-IN"/>
        </w:rPr>
        <w:t>where</w:t>
      </w:r>
      <w:proofErr w:type="gramEnd"/>
      <w:r w:rsidRPr="00C73F6F">
        <w:rPr>
          <w:rFonts w:ascii="Times New Roman" w:eastAsia="Times New Roman" w:hAnsi="Times New Roman" w:cs="Times New Roman"/>
          <w:color w:val="444444"/>
          <w:sz w:val="24"/>
          <w:szCs w:val="24"/>
          <w:lang w:eastAsia="en-IN" w:bidi="hi-IN"/>
        </w:rPr>
        <w:t xml:space="preserve"> the price referred to in sub-clause (</w:t>
      </w:r>
      <w:r w:rsidRPr="00C73F6F">
        <w:rPr>
          <w:rFonts w:ascii="Times New Roman" w:eastAsia="Times New Roman" w:hAnsi="Times New Roman" w:cs="Times New Roman"/>
          <w:i/>
          <w:iCs/>
          <w:color w:val="444444"/>
          <w:sz w:val="24"/>
          <w:szCs w:val="24"/>
          <w:lang w:eastAsia="en-IN" w:bidi="hi-IN"/>
        </w:rPr>
        <w:t>i</w:t>
      </w:r>
      <w:r w:rsidRPr="00C73F6F">
        <w:rPr>
          <w:rFonts w:ascii="Times New Roman" w:eastAsia="Times New Roman" w:hAnsi="Times New Roman" w:cs="Times New Roman"/>
          <w:color w:val="444444"/>
          <w:sz w:val="24"/>
          <w:szCs w:val="24"/>
          <w:lang w:eastAsia="en-IN" w:bidi="hi-IN"/>
        </w:rPr>
        <w:t>) is not ascertainable, such price as may be determined in accordance with the rules made under this Act ;</w:t>
      </w:r>
    </w:p>
    <w:p w:rsidR="00C310EB" w:rsidRDefault="00C310EB" w:rsidP="00C310EB">
      <w:pPr>
        <w:rPr>
          <w:rFonts w:ascii="Helvetica" w:hAnsi="Helvetica" w:cs="Helvetica"/>
          <w:color w:val="333333"/>
          <w:sz w:val="23"/>
          <w:szCs w:val="23"/>
          <w:shd w:val="clear" w:color="auto" w:fill="FFFFFF"/>
        </w:rPr>
      </w:pPr>
    </w:p>
    <w:p w:rsidR="00C310EB" w:rsidRDefault="00C310EB" w:rsidP="00C310EB">
      <w:pPr>
        <w:pStyle w:val="Heading3"/>
        <w:shd w:val="clear" w:color="auto" w:fill="F7F7F7"/>
        <w:jc w:val="center"/>
        <w:rPr>
          <w:rFonts w:ascii="Segoe UI" w:hAnsi="Segoe UI" w:cs="Segoe UI"/>
          <w:color w:val="7C7C7C"/>
          <w:sz w:val="20"/>
          <w:szCs w:val="20"/>
        </w:rPr>
      </w:pPr>
      <w:r>
        <w:rPr>
          <w:rFonts w:ascii="Segoe UI Semilight" w:hAnsi="Segoe UI Semilight" w:cs="Segoe UI Semilight"/>
          <w:color w:val="7C7C7C"/>
          <w:sz w:val="21"/>
          <w:szCs w:val="21"/>
        </w:rPr>
        <w:br/>
        <w:t>Section - 115-O, Income-tax</w:t>
      </w:r>
      <w:r>
        <w:rPr>
          <w:rStyle w:val="apple-converted-space"/>
          <w:rFonts w:ascii="Segoe UI Semilight" w:hAnsi="Segoe UI Semilight" w:cs="Segoe UI Semilight"/>
          <w:color w:val="7C7C7C"/>
          <w:sz w:val="21"/>
          <w:szCs w:val="21"/>
        </w:rPr>
        <w:t> </w:t>
      </w:r>
      <w:r>
        <w:rPr>
          <w:rFonts w:ascii="Segoe UI Semilight" w:hAnsi="Segoe UI Semilight" w:cs="Segoe UI Semilight"/>
          <w:color w:val="7C7C7C"/>
          <w:sz w:val="21"/>
          <w:szCs w:val="21"/>
        </w:rPr>
        <w:t>Act, 1961-2016</w:t>
      </w:r>
      <w:r>
        <w:rPr>
          <w:rFonts w:ascii="Segoe UI" w:hAnsi="Segoe UI" w:cs="Segoe UI"/>
          <w:color w:val="7C7C7C"/>
          <w:sz w:val="20"/>
          <w:szCs w:val="20"/>
        </w:rPr>
        <w:t xml:space="preserve"> </w:t>
      </w:r>
    </w:p>
    <w:p w:rsidR="00C310EB" w:rsidRDefault="00C310EB" w:rsidP="00C310EB">
      <w:pPr>
        <w:pStyle w:val="tx"/>
        <w:shd w:val="clear" w:color="auto" w:fill="FFFFFF"/>
        <w:spacing w:before="0" w:beforeAutospacing="0" w:after="80" w:afterAutospacing="0"/>
        <w:jc w:val="center"/>
        <w:rPr>
          <w:color w:val="444444"/>
        </w:rPr>
      </w:pPr>
      <w:r>
        <w:rPr>
          <w:b/>
          <w:bCs/>
          <w:i/>
          <w:iCs/>
          <w:color w:val="444444"/>
        </w:rPr>
        <w:t>CHAPTER XII-D</w:t>
      </w:r>
    </w:p>
    <w:p w:rsidR="00C310EB" w:rsidRDefault="00C310EB" w:rsidP="00C310EB">
      <w:pPr>
        <w:pStyle w:val="tx"/>
        <w:shd w:val="clear" w:color="auto" w:fill="FFFFFF"/>
        <w:spacing w:before="0" w:beforeAutospacing="0" w:after="80" w:afterAutospacing="0"/>
        <w:jc w:val="center"/>
        <w:rPr>
          <w:color w:val="444444"/>
        </w:rPr>
      </w:pPr>
      <w:r>
        <w:rPr>
          <w:b/>
          <w:bCs/>
          <w:color w:val="444444"/>
        </w:rPr>
        <w:t>SPECIAL PROVISIONS RELATING TO</w:t>
      </w:r>
      <w:r>
        <w:rPr>
          <w:rStyle w:val="apple-converted-space"/>
          <w:b/>
          <w:bCs/>
          <w:color w:val="444444"/>
        </w:rPr>
        <w:t> </w:t>
      </w:r>
      <w:r>
        <w:rPr>
          <w:b/>
          <w:bCs/>
          <w:color w:val="444444"/>
        </w:rPr>
        <w:t>TAX</w:t>
      </w:r>
      <w:r>
        <w:rPr>
          <w:rStyle w:val="apple-converted-space"/>
          <w:b/>
          <w:bCs/>
          <w:color w:val="444444"/>
        </w:rPr>
        <w:t> </w:t>
      </w:r>
      <w:r>
        <w:rPr>
          <w:b/>
          <w:bCs/>
          <w:color w:val="444444"/>
        </w:rPr>
        <w:t>ON DISTRIBUTED PROFITS OF DOMESTIC COMPANIES</w:t>
      </w:r>
    </w:p>
    <w:p w:rsidR="00C310EB" w:rsidRDefault="00C310EB" w:rsidP="00C310EB">
      <w:pPr>
        <w:pStyle w:val="tx"/>
        <w:shd w:val="clear" w:color="auto" w:fill="FFFFFF"/>
        <w:spacing w:before="0" w:beforeAutospacing="0" w:after="80" w:afterAutospacing="0"/>
        <w:jc w:val="both"/>
        <w:rPr>
          <w:color w:val="444444"/>
        </w:rPr>
      </w:pPr>
      <w:r>
        <w:rPr>
          <w:b/>
          <w:bCs/>
          <w:color w:val="444444"/>
        </w:rPr>
        <w:t>Tax</w:t>
      </w:r>
      <w:r>
        <w:rPr>
          <w:rStyle w:val="apple-converted-space"/>
          <w:b/>
          <w:bCs/>
          <w:color w:val="444444"/>
        </w:rPr>
        <w:t> </w:t>
      </w:r>
      <w:r>
        <w:rPr>
          <w:b/>
          <w:bCs/>
          <w:color w:val="444444"/>
        </w:rPr>
        <w:t>on distributed profits of domestic companies.</w:t>
      </w:r>
    </w:p>
    <w:p w:rsidR="00C310EB" w:rsidRDefault="00C310EB" w:rsidP="00C310EB">
      <w:pPr>
        <w:pStyle w:val="tx"/>
        <w:shd w:val="clear" w:color="auto" w:fill="FFFFFF"/>
        <w:spacing w:before="0" w:beforeAutospacing="0" w:after="80" w:afterAutospacing="0"/>
        <w:jc w:val="both"/>
        <w:rPr>
          <w:color w:val="444444"/>
        </w:rPr>
      </w:pPr>
      <w:r>
        <w:rPr>
          <w:b/>
          <w:bCs/>
          <w:color w:val="444444"/>
        </w:rPr>
        <w:t>115-O.</w:t>
      </w:r>
      <w:r>
        <w:rPr>
          <w:rStyle w:val="apple-converted-space"/>
          <w:b/>
          <w:bCs/>
          <w:color w:val="444444"/>
        </w:rPr>
        <w:t> </w:t>
      </w:r>
      <w:r>
        <w:rPr>
          <w:color w:val="444444"/>
        </w:rPr>
        <w:t xml:space="preserve">(1) Notwithstanding anything contained in any other </w:t>
      </w:r>
      <w:proofErr w:type="spellStart"/>
      <w:r>
        <w:rPr>
          <w:color w:val="444444"/>
        </w:rPr>
        <w:t>provi</w:t>
      </w:r>
      <w:proofErr w:type="spellEnd"/>
      <w:r>
        <w:rPr>
          <w:color w:val="444444"/>
        </w:rPr>
        <w:t xml:space="preserve">- </w:t>
      </w:r>
      <w:proofErr w:type="spellStart"/>
      <w:r>
        <w:rPr>
          <w:color w:val="444444"/>
        </w:rPr>
        <w:t>sion</w:t>
      </w:r>
      <w:proofErr w:type="spellEnd"/>
      <w:r>
        <w:rPr>
          <w:color w:val="444444"/>
        </w:rPr>
        <w:t xml:space="preserve"> of this Act and subject to the provisions of this section, in addition to the income-tax</w:t>
      </w:r>
      <w:r>
        <w:rPr>
          <w:rStyle w:val="apple-converted-space"/>
          <w:color w:val="444444"/>
        </w:rPr>
        <w:t> </w:t>
      </w:r>
      <w:r>
        <w:rPr>
          <w:color w:val="444444"/>
        </w:rPr>
        <w:t>chargeable in respect of the total income of a domestic company for any assessment year, any amount declared, distributed or paid by such company by way of</w:t>
      </w:r>
      <w:r>
        <w:rPr>
          <w:rStyle w:val="apple-converted-space"/>
          <w:color w:val="444444"/>
        </w:rPr>
        <w:t> </w:t>
      </w:r>
      <w:r>
        <w:rPr>
          <w:color w:val="444444"/>
        </w:rPr>
        <w:t>dividends (whether interim or otherwise) on or after the 1st day of April, 2003, whether out of current or accumulated profits shall be charged to additional income-tax</w:t>
      </w:r>
      <w:r>
        <w:rPr>
          <w:rStyle w:val="apple-converted-space"/>
          <w:color w:val="444444"/>
        </w:rPr>
        <w:t> </w:t>
      </w:r>
      <w:r>
        <w:rPr>
          <w:color w:val="444444"/>
        </w:rPr>
        <w:t>(hereafter referred to as</w:t>
      </w:r>
      <w:r>
        <w:rPr>
          <w:rStyle w:val="apple-converted-space"/>
          <w:color w:val="444444"/>
        </w:rPr>
        <w:t> </w:t>
      </w:r>
      <w:r>
        <w:rPr>
          <w:color w:val="444444"/>
        </w:rPr>
        <w:t>tax</w:t>
      </w:r>
      <w:r>
        <w:rPr>
          <w:rStyle w:val="apple-converted-space"/>
          <w:color w:val="444444"/>
        </w:rPr>
        <w:t> </w:t>
      </w:r>
      <w:r>
        <w:rPr>
          <w:color w:val="444444"/>
        </w:rPr>
        <w:t>on distributed profits) at the rate of fifteen per cent.</w:t>
      </w:r>
    </w:p>
    <w:p w:rsidR="00C310EB" w:rsidRDefault="00C310EB" w:rsidP="00C310EB">
      <w:pPr>
        <w:pStyle w:val="tx"/>
        <w:shd w:val="clear" w:color="auto" w:fill="FFFFFF"/>
        <w:spacing w:before="0" w:beforeAutospacing="0" w:after="80" w:afterAutospacing="0"/>
        <w:jc w:val="both"/>
        <w:rPr>
          <w:color w:val="444444"/>
        </w:rPr>
      </w:pPr>
      <w:r>
        <w:rPr>
          <w:color w:val="444444"/>
        </w:rPr>
        <w:t xml:space="preserve">(1A) </w:t>
      </w:r>
      <w:proofErr w:type="gramStart"/>
      <w:r>
        <w:rPr>
          <w:color w:val="444444"/>
        </w:rPr>
        <w:t>The</w:t>
      </w:r>
      <w:proofErr w:type="gramEnd"/>
      <w:r>
        <w:rPr>
          <w:color w:val="444444"/>
        </w:rPr>
        <w:t xml:space="preserve"> amount referred to in sub-section (1) shall be reduced by,—</w:t>
      </w:r>
    </w:p>
    <w:p w:rsidR="00C310EB" w:rsidRDefault="00C310EB" w:rsidP="00C310EB">
      <w:pPr>
        <w:pStyle w:val="indent1a"/>
        <w:shd w:val="clear" w:color="auto" w:fill="FFFFFF"/>
        <w:spacing w:before="0" w:beforeAutospacing="0" w:after="80" w:afterAutospacing="0"/>
        <w:ind w:left="794" w:hanging="397"/>
        <w:jc w:val="both"/>
        <w:rPr>
          <w:color w:val="444444"/>
        </w:rPr>
      </w:pPr>
      <w:r>
        <w:rPr>
          <w:color w:val="444444"/>
        </w:rPr>
        <w:t> (</w:t>
      </w:r>
      <w:r>
        <w:rPr>
          <w:i/>
          <w:iCs/>
          <w:color w:val="444444"/>
        </w:rPr>
        <w:t>i</w:t>
      </w:r>
      <w:r>
        <w:rPr>
          <w:color w:val="444444"/>
        </w:rPr>
        <w:t xml:space="preserve">)  </w:t>
      </w:r>
      <w:proofErr w:type="gramStart"/>
      <w:r>
        <w:rPr>
          <w:color w:val="444444"/>
        </w:rPr>
        <w:t>the</w:t>
      </w:r>
      <w:proofErr w:type="gramEnd"/>
      <w:r>
        <w:rPr>
          <w:color w:val="444444"/>
        </w:rPr>
        <w:t xml:space="preserve"> amount of</w:t>
      </w:r>
      <w:r>
        <w:rPr>
          <w:rStyle w:val="apple-converted-space"/>
          <w:color w:val="444444"/>
        </w:rPr>
        <w:t> </w:t>
      </w:r>
      <w:r>
        <w:rPr>
          <w:color w:val="444444"/>
        </w:rPr>
        <w:t>dividend, if any, received by the domestic company during the financial year, if such</w:t>
      </w:r>
      <w:r>
        <w:rPr>
          <w:rStyle w:val="apple-converted-space"/>
          <w:color w:val="444444"/>
        </w:rPr>
        <w:t> </w:t>
      </w:r>
      <w:r>
        <w:rPr>
          <w:color w:val="444444"/>
        </w:rPr>
        <w:t>dividend</w:t>
      </w:r>
      <w:r>
        <w:rPr>
          <w:rStyle w:val="apple-converted-space"/>
          <w:color w:val="444444"/>
        </w:rPr>
        <w:t> </w:t>
      </w:r>
      <w:r>
        <w:rPr>
          <w:color w:val="444444"/>
        </w:rPr>
        <w:t>is received from its subsidiary and,—</w:t>
      </w:r>
    </w:p>
    <w:p w:rsidR="00C310EB" w:rsidRDefault="00C310EB" w:rsidP="00C310EB">
      <w:pPr>
        <w:pStyle w:val="indent2a"/>
        <w:shd w:val="clear" w:color="auto" w:fill="FFFFFF"/>
        <w:spacing w:before="0" w:beforeAutospacing="0" w:after="80" w:afterAutospacing="0"/>
        <w:ind w:left="1361" w:hanging="397"/>
        <w:jc w:val="both"/>
        <w:rPr>
          <w:color w:val="444444"/>
        </w:rPr>
      </w:pPr>
      <w:r>
        <w:rPr>
          <w:color w:val="444444"/>
        </w:rPr>
        <w:lastRenderedPageBreak/>
        <w:t>(</w:t>
      </w:r>
      <w:r>
        <w:rPr>
          <w:i/>
          <w:iCs/>
          <w:color w:val="444444"/>
        </w:rPr>
        <w:t>a</w:t>
      </w:r>
      <w:r>
        <w:rPr>
          <w:color w:val="444444"/>
        </w:rPr>
        <w:t xml:space="preserve">) </w:t>
      </w:r>
      <w:proofErr w:type="gramStart"/>
      <w:r>
        <w:rPr>
          <w:color w:val="444444"/>
        </w:rPr>
        <w:t>where</w:t>
      </w:r>
      <w:proofErr w:type="gramEnd"/>
      <w:r>
        <w:rPr>
          <w:color w:val="444444"/>
        </w:rPr>
        <w:t xml:space="preserve"> such subsidiary is a domestic company, the subsidiary has paid the</w:t>
      </w:r>
      <w:r>
        <w:rPr>
          <w:rStyle w:val="apple-converted-space"/>
          <w:color w:val="444444"/>
        </w:rPr>
        <w:t> </w:t>
      </w:r>
      <w:r>
        <w:rPr>
          <w:color w:val="444444"/>
        </w:rPr>
        <w:t>tax</w:t>
      </w:r>
      <w:r>
        <w:rPr>
          <w:rStyle w:val="apple-converted-space"/>
          <w:color w:val="444444"/>
        </w:rPr>
        <w:t> </w:t>
      </w:r>
      <w:r>
        <w:rPr>
          <w:color w:val="444444"/>
        </w:rPr>
        <w:t>which is payable under this section on such</w:t>
      </w:r>
      <w:r>
        <w:rPr>
          <w:rStyle w:val="apple-converted-space"/>
          <w:color w:val="444444"/>
        </w:rPr>
        <w:t> </w:t>
      </w:r>
      <w:r>
        <w:rPr>
          <w:color w:val="444444"/>
        </w:rPr>
        <w:t>dividend; or</w:t>
      </w:r>
    </w:p>
    <w:p w:rsidR="00C310EB" w:rsidRDefault="00C310EB" w:rsidP="00C310EB">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b</w:t>
      </w:r>
      <w:r>
        <w:rPr>
          <w:color w:val="444444"/>
        </w:rPr>
        <w:t xml:space="preserve">) </w:t>
      </w:r>
      <w:proofErr w:type="gramStart"/>
      <w:r>
        <w:rPr>
          <w:color w:val="444444"/>
        </w:rPr>
        <w:t>where</w:t>
      </w:r>
      <w:proofErr w:type="gramEnd"/>
      <w:r>
        <w:rPr>
          <w:color w:val="444444"/>
        </w:rPr>
        <w:t xml:space="preserve"> such subsidiary is a foreign company, the</w:t>
      </w:r>
      <w:r>
        <w:rPr>
          <w:rStyle w:val="apple-converted-space"/>
          <w:color w:val="444444"/>
        </w:rPr>
        <w:t> </w:t>
      </w:r>
      <w:r>
        <w:rPr>
          <w:color w:val="444444"/>
        </w:rPr>
        <w:t>tax</w:t>
      </w:r>
      <w:r>
        <w:rPr>
          <w:rStyle w:val="apple-converted-space"/>
          <w:color w:val="444444"/>
        </w:rPr>
        <w:t> </w:t>
      </w:r>
      <w:r>
        <w:rPr>
          <w:color w:val="444444"/>
        </w:rPr>
        <w:t>is payable by the domestic company under</w:t>
      </w:r>
      <w:r>
        <w:rPr>
          <w:rStyle w:val="apple-converted-space"/>
          <w:color w:val="444444"/>
        </w:rPr>
        <w:t> </w:t>
      </w:r>
      <w:hyperlink r:id="rId8" w:history="1">
        <w:r>
          <w:rPr>
            <w:rStyle w:val="Hyperlink"/>
            <w:color w:val="663399"/>
          </w:rPr>
          <w:t>section 115BBD</w:t>
        </w:r>
      </w:hyperlink>
      <w:r>
        <w:rPr>
          <w:rStyle w:val="apple-converted-space"/>
          <w:color w:val="444444"/>
        </w:rPr>
        <w:t> </w:t>
      </w:r>
      <w:r>
        <w:rPr>
          <w:color w:val="444444"/>
        </w:rPr>
        <w:t>on such</w:t>
      </w:r>
      <w:r>
        <w:rPr>
          <w:rStyle w:val="apple-converted-space"/>
          <w:color w:val="444444"/>
        </w:rPr>
        <w:t> </w:t>
      </w:r>
      <w:r>
        <w:rPr>
          <w:color w:val="444444"/>
        </w:rPr>
        <w:t>dividend:</w:t>
      </w:r>
    </w:p>
    <w:p w:rsidR="00C310EB" w:rsidRDefault="00C310EB" w:rsidP="00C310EB">
      <w:pPr>
        <w:pStyle w:val="indent1a"/>
        <w:shd w:val="clear" w:color="auto" w:fill="FFFFFF"/>
        <w:spacing w:before="0" w:beforeAutospacing="0" w:after="80" w:afterAutospacing="0"/>
        <w:ind w:left="794"/>
        <w:jc w:val="both"/>
        <w:rPr>
          <w:color w:val="444444"/>
        </w:rPr>
      </w:pPr>
      <w:r>
        <w:rPr>
          <w:b/>
          <w:bCs/>
          <w:color w:val="444444"/>
        </w:rPr>
        <w:t>Provided</w:t>
      </w:r>
      <w:r>
        <w:rPr>
          <w:rStyle w:val="apple-converted-space"/>
          <w:color w:val="444444"/>
        </w:rPr>
        <w:t> </w:t>
      </w:r>
      <w:r>
        <w:rPr>
          <w:color w:val="444444"/>
        </w:rPr>
        <w:t>that the same amount of</w:t>
      </w:r>
      <w:r>
        <w:rPr>
          <w:rStyle w:val="apple-converted-space"/>
          <w:color w:val="444444"/>
        </w:rPr>
        <w:t> </w:t>
      </w:r>
      <w:r>
        <w:rPr>
          <w:color w:val="444444"/>
        </w:rPr>
        <w:t>dividend</w:t>
      </w:r>
      <w:r>
        <w:rPr>
          <w:rStyle w:val="apple-converted-space"/>
          <w:color w:val="444444"/>
        </w:rPr>
        <w:t> </w:t>
      </w:r>
      <w:r>
        <w:rPr>
          <w:color w:val="444444"/>
        </w:rPr>
        <w:t>shall not be taken into account for reduction more than once;</w:t>
      </w:r>
    </w:p>
    <w:p w:rsidR="00C310EB" w:rsidRDefault="00C310EB" w:rsidP="00C310EB">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ii</w:t>
      </w:r>
      <w:r>
        <w:rPr>
          <w:color w:val="444444"/>
        </w:rPr>
        <w:t xml:space="preserve">)  </w:t>
      </w:r>
      <w:proofErr w:type="gramStart"/>
      <w:r>
        <w:rPr>
          <w:color w:val="444444"/>
        </w:rPr>
        <w:t>the</w:t>
      </w:r>
      <w:proofErr w:type="gramEnd"/>
      <w:r>
        <w:rPr>
          <w:color w:val="444444"/>
        </w:rPr>
        <w:t xml:space="preserve"> amount of</w:t>
      </w:r>
      <w:r>
        <w:rPr>
          <w:rStyle w:val="apple-converted-space"/>
          <w:color w:val="444444"/>
        </w:rPr>
        <w:t> </w:t>
      </w:r>
      <w:r>
        <w:rPr>
          <w:color w:val="444444"/>
        </w:rPr>
        <w:t>dividend, if any, paid to any person for, or on behalf of, the New Pension System Trust referred to in clause (</w:t>
      </w:r>
      <w:r>
        <w:rPr>
          <w:i/>
          <w:iCs/>
          <w:color w:val="444444"/>
        </w:rPr>
        <w:t>44</w:t>
      </w:r>
      <w:r>
        <w:rPr>
          <w:color w:val="444444"/>
        </w:rPr>
        <w:t>) of</w:t>
      </w:r>
      <w:r>
        <w:rPr>
          <w:rStyle w:val="apple-converted-space"/>
          <w:color w:val="444444"/>
        </w:rPr>
        <w:t> </w:t>
      </w:r>
      <w:hyperlink r:id="rId9" w:history="1">
        <w:r>
          <w:rPr>
            <w:rStyle w:val="Hyperlink"/>
            <w:color w:val="663399"/>
          </w:rPr>
          <w:t>section 10</w:t>
        </w:r>
      </w:hyperlink>
      <w:r>
        <w:rPr>
          <w:color w:val="444444"/>
        </w:rPr>
        <w:t>.</w:t>
      </w:r>
    </w:p>
    <w:p w:rsidR="00C310EB" w:rsidRDefault="00C310EB" w:rsidP="00C310EB">
      <w:pPr>
        <w:pStyle w:val="tx"/>
        <w:shd w:val="clear" w:color="auto" w:fill="FFFFFF"/>
        <w:spacing w:before="0" w:beforeAutospacing="0" w:after="80" w:afterAutospacing="0"/>
        <w:jc w:val="both"/>
        <w:rPr>
          <w:color w:val="444444"/>
        </w:rPr>
      </w:pPr>
      <w:r>
        <w:rPr>
          <w:i/>
          <w:iCs/>
          <w:color w:val="444444"/>
        </w:rPr>
        <w:t>Explanation.</w:t>
      </w:r>
      <w:r>
        <w:rPr>
          <w:color w:val="444444"/>
        </w:rPr>
        <w:t>—</w:t>
      </w:r>
      <w:proofErr w:type="gramStart"/>
      <w:r>
        <w:rPr>
          <w:color w:val="444444"/>
        </w:rPr>
        <w:t>For</w:t>
      </w:r>
      <w:proofErr w:type="gramEnd"/>
      <w:r>
        <w:rPr>
          <w:color w:val="444444"/>
        </w:rPr>
        <w:t xml:space="preserve"> the purposes of this sub-section, a company shall be a subsidiary of another company, if such other company, holds more than half in nominal value of the equity share capital of the company.</w:t>
      </w:r>
    </w:p>
    <w:p w:rsidR="00C310EB" w:rsidRDefault="00C310EB" w:rsidP="00C310EB">
      <w:pPr>
        <w:pStyle w:val="tx"/>
        <w:shd w:val="clear" w:color="auto" w:fill="FFFFFF"/>
        <w:spacing w:before="0" w:beforeAutospacing="0" w:after="80" w:afterAutospacing="0"/>
        <w:jc w:val="both"/>
        <w:rPr>
          <w:color w:val="444444"/>
        </w:rPr>
      </w:pPr>
      <w:hyperlink r:id="rId10" w:history="1">
        <w:r>
          <w:rPr>
            <w:rStyle w:val="Hyperlink"/>
            <w:color w:val="663399"/>
            <w:vertAlign w:val="superscript"/>
          </w:rPr>
          <w:t>13</w:t>
        </w:r>
      </w:hyperlink>
      <w:r>
        <w:rPr>
          <w:color w:val="444444"/>
        </w:rPr>
        <w:t>[(1B) For the purposes of determining the</w:t>
      </w:r>
      <w:r>
        <w:rPr>
          <w:rStyle w:val="apple-converted-space"/>
          <w:color w:val="444444"/>
        </w:rPr>
        <w:t> </w:t>
      </w:r>
      <w:r>
        <w:rPr>
          <w:color w:val="444444"/>
        </w:rPr>
        <w:t>tax</w:t>
      </w:r>
      <w:r>
        <w:rPr>
          <w:rStyle w:val="apple-converted-space"/>
          <w:color w:val="444444"/>
        </w:rPr>
        <w:t> </w:t>
      </w:r>
      <w:r>
        <w:rPr>
          <w:color w:val="444444"/>
        </w:rPr>
        <w:t>on distributed profits payable in accordance with this section, any amount by way of</w:t>
      </w:r>
      <w:r>
        <w:rPr>
          <w:rStyle w:val="apple-converted-space"/>
          <w:color w:val="444444"/>
        </w:rPr>
        <w:t> </w:t>
      </w:r>
      <w:r>
        <w:rPr>
          <w:color w:val="444444"/>
        </w:rPr>
        <w:t>dividends referred to in sub-section (1) as reduced by the amount referred to in sub-section (1A) [hereafter referred to as net distributed profits], shall be increased to such amount as would, after reduction of the</w:t>
      </w:r>
      <w:r>
        <w:rPr>
          <w:rStyle w:val="apple-converted-space"/>
          <w:color w:val="444444"/>
        </w:rPr>
        <w:t> </w:t>
      </w:r>
      <w:r>
        <w:rPr>
          <w:color w:val="444444"/>
        </w:rPr>
        <w:t>tax</w:t>
      </w:r>
      <w:r>
        <w:rPr>
          <w:rStyle w:val="apple-converted-space"/>
          <w:color w:val="444444"/>
        </w:rPr>
        <w:t> </w:t>
      </w:r>
      <w:r>
        <w:rPr>
          <w:color w:val="444444"/>
        </w:rPr>
        <w:t>on such increased amount at the rate specified in sub-section (1), be equal to the net distributed profits.]</w:t>
      </w:r>
    </w:p>
    <w:p w:rsidR="00C310EB" w:rsidRDefault="00C310EB" w:rsidP="00C310EB">
      <w:pPr>
        <w:pStyle w:val="tx"/>
        <w:shd w:val="clear" w:color="auto" w:fill="FFFFFF"/>
        <w:spacing w:before="0" w:beforeAutospacing="0" w:after="80" w:afterAutospacing="0"/>
        <w:jc w:val="both"/>
        <w:rPr>
          <w:color w:val="444444"/>
        </w:rPr>
      </w:pPr>
      <w:r>
        <w:rPr>
          <w:color w:val="444444"/>
        </w:rPr>
        <w:t>(2) Notwithstanding that no income-tax</w:t>
      </w:r>
      <w:r>
        <w:rPr>
          <w:rStyle w:val="apple-converted-space"/>
          <w:color w:val="444444"/>
        </w:rPr>
        <w:t> </w:t>
      </w:r>
      <w:r>
        <w:rPr>
          <w:color w:val="444444"/>
        </w:rPr>
        <w:t>is payable by a domestic company on its total income computed in accordance with the provisions of this Act, the</w:t>
      </w:r>
      <w:r>
        <w:rPr>
          <w:rStyle w:val="apple-converted-space"/>
          <w:color w:val="444444"/>
        </w:rPr>
        <w:t> </w:t>
      </w:r>
      <w:r>
        <w:rPr>
          <w:color w:val="444444"/>
        </w:rPr>
        <w:t>tax</w:t>
      </w:r>
      <w:r>
        <w:rPr>
          <w:rStyle w:val="apple-converted-space"/>
          <w:color w:val="444444"/>
        </w:rPr>
        <w:t> </w:t>
      </w:r>
      <w:r>
        <w:rPr>
          <w:color w:val="444444"/>
        </w:rPr>
        <w:t>on distributed profits under sub-section (1) shall be payable by such company.</w:t>
      </w:r>
    </w:p>
    <w:p w:rsidR="00C310EB" w:rsidRDefault="00C310EB" w:rsidP="00C310EB">
      <w:pPr>
        <w:pStyle w:val="tx"/>
        <w:shd w:val="clear" w:color="auto" w:fill="FFFFFF"/>
        <w:spacing w:before="0" w:beforeAutospacing="0" w:after="80" w:afterAutospacing="0"/>
        <w:jc w:val="both"/>
        <w:rPr>
          <w:color w:val="444444"/>
        </w:rPr>
      </w:pPr>
      <w:r>
        <w:rPr>
          <w:color w:val="444444"/>
        </w:rPr>
        <w:t>(3) The principal officer of the domestic company and the company shall be liable to pay the</w:t>
      </w:r>
      <w:r>
        <w:rPr>
          <w:rStyle w:val="apple-converted-space"/>
          <w:color w:val="444444"/>
        </w:rPr>
        <w:t> </w:t>
      </w:r>
      <w:r>
        <w:rPr>
          <w:color w:val="444444"/>
        </w:rPr>
        <w:t>tax</w:t>
      </w:r>
      <w:r>
        <w:rPr>
          <w:rStyle w:val="apple-converted-space"/>
          <w:color w:val="444444"/>
        </w:rPr>
        <w:t> </w:t>
      </w:r>
      <w:r>
        <w:rPr>
          <w:color w:val="444444"/>
        </w:rPr>
        <w:t>on distributed profits to the credit of the Central Government within fourteen days from the date of—</w:t>
      </w:r>
    </w:p>
    <w:p w:rsidR="00C310EB" w:rsidRDefault="00C310EB" w:rsidP="00C310EB">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a</w:t>
      </w:r>
      <w:r>
        <w:rPr>
          <w:color w:val="444444"/>
        </w:rPr>
        <w:t xml:space="preserve">)  </w:t>
      </w:r>
      <w:proofErr w:type="gramStart"/>
      <w:r>
        <w:rPr>
          <w:color w:val="444444"/>
        </w:rPr>
        <w:t>declaration</w:t>
      </w:r>
      <w:proofErr w:type="gramEnd"/>
      <w:r>
        <w:rPr>
          <w:color w:val="444444"/>
        </w:rPr>
        <w:t xml:space="preserve"> of any</w:t>
      </w:r>
      <w:r>
        <w:rPr>
          <w:rStyle w:val="apple-converted-space"/>
          <w:color w:val="444444"/>
        </w:rPr>
        <w:t> </w:t>
      </w:r>
      <w:r>
        <w:rPr>
          <w:color w:val="444444"/>
        </w:rPr>
        <w:t>dividend; or</w:t>
      </w:r>
    </w:p>
    <w:p w:rsidR="00C310EB" w:rsidRDefault="00C310EB" w:rsidP="00C310EB">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b</w:t>
      </w:r>
      <w:r>
        <w:rPr>
          <w:color w:val="444444"/>
        </w:rPr>
        <w:t>) </w:t>
      </w:r>
      <w:r>
        <w:rPr>
          <w:rStyle w:val="apple-converted-space"/>
          <w:color w:val="444444"/>
        </w:rPr>
        <w:t> </w:t>
      </w:r>
      <w:proofErr w:type="gramStart"/>
      <w:r>
        <w:rPr>
          <w:color w:val="444444"/>
        </w:rPr>
        <w:t>distribution</w:t>
      </w:r>
      <w:proofErr w:type="gramEnd"/>
      <w:r>
        <w:rPr>
          <w:rStyle w:val="apple-converted-space"/>
          <w:color w:val="444444"/>
        </w:rPr>
        <w:t> </w:t>
      </w:r>
      <w:r>
        <w:rPr>
          <w:color w:val="444444"/>
        </w:rPr>
        <w:t>of any</w:t>
      </w:r>
      <w:r>
        <w:rPr>
          <w:rStyle w:val="apple-converted-space"/>
          <w:color w:val="444444"/>
        </w:rPr>
        <w:t> </w:t>
      </w:r>
      <w:r>
        <w:rPr>
          <w:color w:val="444444"/>
        </w:rPr>
        <w:t>dividend; or</w:t>
      </w:r>
    </w:p>
    <w:p w:rsidR="00C310EB" w:rsidRDefault="00C310EB" w:rsidP="00C310EB">
      <w:pPr>
        <w:pStyle w:val="indent1a"/>
        <w:shd w:val="clear" w:color="auto" w:fill="FFFFFF"/>
        <w:spacing w:before="0" w:beforeAutospacing="0" w:after="80" w:afterAutospacing="0"/>
        <w:ind w:left="794" w:hanging="397"/>
        <w:jc w:val="both"/>
        <w:rPr>
          <w:color w:val="444444"/>
        </w:rPr>
      </w:pPr>
      <w:r>
        <w:rPr>
          <w:color w:val="444444"/>
        </w:rPr>
        <w:t>(</w:t>
      </w:r>
      <w:r>
        <w:rPr>
          <w:i/>
          <w:iCs/>
          <w:color w:val="444444"/>
        </w:rPr>
        <w:t>c</w:t>
      </w:r>
      <w:r>
        <w:rPr>
          <w:color w:val="444444"/>
        </w:rPr>
        <w:t xml:space="preserve">)  </w:t>
      </w:r>
      <w:proofErr w:type="gramStart"/>
      <w:r>
        <w:rPr>
          <w:color w:val="444444"/>
        </w:rPr>
        <w:t>payment</w:t>
      </w:r>
      <w:proofErr w:type="gramEnd"/>
      <w:r>
        <w:rPr>
          <w:color w:val="444444"/>
        </w:rPr>
        <w:t xml:space="preserve"> of any</w:t>
      </w:r>
      <w:r>
        <w:rPr>
          <w:rStyle w:val="apple-converted-space"/>
          <w:color w:val="444444"/>
        </w:rPr>
        <w:t> </w:t>
      </w:r>
      <w:r>
        <w:rPr>
          <w:color w:val="444444"/>
        </w:rPr>
        <w:t>dividend,</w:t>
      </w:r>
    </w:p>
    <w:p w:rsidR="00C310EB" w:rsidRDefault="00C310EB" w:rsidP="00C310EB">
      <w:pPr>
        <w:pStyle w:val="tx"/>
        <w:shd w:val="clear" w:color="auto" w:fill="FFFFFF"/>
        <w:spacing w:before="0" w:beforeAutospacing="0" w:after="80" w:afterAutospacing="0"/>
        <w:jc w:val="both"/>
        <w:rPr>
          <w:color w:val="444444"/>
        </w:rPr>
      </w:pPr>
      <w:proofErr w:type="gramStart"/>
      <w:r>
        <w:rPr>
          <w:color w:val="444444"/>
        </w:rPr>
        <w:t>whichever</w:t>
      </w:r>
      <w:proofErr w:type="gramEnd"/>
      <w:r>
        <w:rPr>
          <w:color w:val="444444"/>
        </w:rPr>
        <w:t xml:space="preserve"> is earliest.</w:t>
      </w:r>
    </w:p>
    <w:p w:rsidR="00C310EB" w:rsidRDefault="00C310EB" w:rsidP="00C310EB">
      <w:pPr>
        <w:pStyle w:val="tx"/>
        <w:shd w:val="clear" w:color="auto" w:fill="FFFFFF"/>
        <w:spacing w:before="0" w:beforeAutospacing="0" w:after="80" w:afterAutospacing="0"/>
        <w:jc w:val="both"/>
        <w:rPr>
          <w:color w:val="444444"/>
        </w:rPr>
      </w:pPr>
      <w:r>
        <w:rPr>
          <w:color w:val="444444"/>
        </w:rPr>
        <w:t>(4) The</w:t>
      </w:r>
      <w:r>
        <w:rPr>
          <w:rStyle w:val="apple-converted-space"/>
          <w:color w:val="444444"/>
        </w:rPr>
        <w:t> </w:t>
      </w:r>
      <w:r>
        <w:rPr>
          <w:color w:val="444444"/>
        </w:rPr>
        <w:t>tax</w:t>
      </w:r>
      <w:r>
        <w:rPr>
          <w:rStyle w:val="apple-converted-space"/>
          <w:color w:val="444444"/>
        </w:rPr>
        <w:t> </w:t>
      </w:r>
      <w:r>
        <w:rPr>
          <w:color w:val="444444"/>
        </w:rPr>
        <w:t>on distributed profits so paid by the company shall be treated as the final payment of</w:t>
      </w:r>
      <w:r>
        <w:rPr>
          <w:rStyle w:val="apple-converted-space"/>
          <w:color w:val="444444"/>
        </w:rPr>
        <w:t> </w:t>
      </w:r>
      <w:r>
        <w:rPr>
          <w:color w:val="444444"/>
        </w:rPr>
        <w:t>tax</w:t>
      </w:r>
      <w:r>
        <w:rPr>
          <w:rStyle w:val="apple-converted-space"/>
          <w:color w:val="444444"/>
        </w:rPr>
        <w:t> </w:t>
      </w:r>
      <w:r>
        <w:rPr>
          <w:color w:val="444444"/>
        </w:rPr>
        <w:t>in respect of the amount declared, distributed or paid as</w:t>
      </w:r>
      <w:r>
        <w:rPr>
          <w:rStyle w:val="apple-converted-space"/>
          <w:color w:val="444444"/>
        </w:rPr>
        <w:t> </w:t>
      </w:r>
      <w:r>
        <w:rPr>
          <w:color w:val="444444"/>
        </w:rPr>
        <w:t>dividends and no further credit therefor shall be claimed by the company or by any other person in respect of the amount of</w:t>
      </w:r>
      <w:r>
        <w:rPr>
          <w:rStyle w:val="apple-converted-space"/>
          <w:color w:val="444444"/>
        </w:rPr>
        <w:t> </w:t>
      </w:r>
      <w:r>
        <w:rPr>
          <w:color w:val="444444"/>
        </w:rPr>
        <w:t>tax</w:t>
      </w:r>
      <w:r>
        <w:rPr>
          <w:rStyle w:val="apple-converted-space"/>
          <w:color w:val="444444"/>
        </w:rPr>
        <w:t> </w:t>
      </w:r>
      <w:r>
        <w:rPr>
          <w:color w:val="444444"/>
        </w:rPr>
        <w:t>so paid.</w:t>
      </w:r>
    </w:p>
    <w:p w:rsidR="00C310EB" w:rsidRDefault="00C310EB" w:rsidP="00C310EB">
      <w:pPr>
        <w:pStyle w:val="tx"/>
        <w:shd w:val="clear" w:color="auto" w:fill="FFFFFF"/>
        <w:spacing w:before="0" w:beforeAutospacing="0" w:after="80" w:afterAutospacing="0"/>
        <w:jc w:val="both"/>
        <w:rPr>
          <w:color w:val="444444"/>
        </w:rPr>
      </w:pPr>
      <w:r>
        <w:rPr>
          <w:color w:val="444444"/>
        </w:rPr>
        <w:t>(5) No deduction under any other provision of this Act shall be allowed to the company or a shareholder in respect of the amount which has been charged to</w:t>
      </w:r>
      <w:r>
        <w:rPr>
          <w:rStyle w:val="apple-converted-space"/>
          <w:color w:val="444444"/>
        </w:rPr>
        <w:t> </w:t>
      </w:r>
      <w:r>
        <w:rPr>
          <w:color w:val="444444"/>
        </w:rPr>
        <w:t>tax</w:t>
      </w:r>
      <w:r>
        <w:rPr>
          <w:rStyle w:val="apple-converted-space"/>
          <w:color w:val="444444"/>
        </w:rPr>
        <w:t> </w:t>
      </w:r>
      <w:r>
        <w:rPr>
          <w:color w:val="444444"/>
        </w:rPr>
        <w:t>under sub-section (1) or the</w:t>
      </w:r>
      <w:r>
        <w:rPr>
          <w:rStyle w:val="apple-converted-space"/>
          <w:color w:val="444444"/>
        </w:rPr>
        <w:t> </w:t>
      </w:r>
      <w:proofErr w:type="spellStart"/>
      <w:r>
        <w:rPr>
          <w:color w:val="444444"/>
        </w:rPr>
        <w:t>taxthereon</w:t>
      </w:r>
      <w:proofErr w:type="spellEnd"/>
      <w:r>
        <w:rPr>
          <w:color w:val="444444"/>
        </w:rPr>
        <w:t>.</w:t>
      </w:r>
    </w:p>
    <w:p w:rsidR="00C310EB" w:rsidRDefault="00C310EB" w:rsidP="00C310EB">
      <w:pPr>
        <w:pStyle w:val="tx"/>
        <w:shd w:val="clear" w:color="auto" w:fill="FFFFFF"/>
        <w:spacing w:before="0" w:beforeAutospacing="0" w:after="80" w:afterAutospacing="0"/>
        <w:jc w:val="both"/>
        <w:rPr>
          <w:color w:val="444444"/>
        </w:rPr>
      </w:pPr>
      <w:r>
        <w:rPr>
          <w:color w:val="444444"/>
        </w:rPr>
        <w:t>(6) Notwithstanding anything contained in this section, no</w:t>
      </w:r>
      <w:r>
        <w:rPr>
          <w:rStyle w:val="apple-converted-space"/>
          <w:color w:val="444444"/>
        </w:rPr>
        <w:t> </w:t>
      </w:r>
      <w:r>
        <w:rPr>
          <w:color w:val="444444"/>
        </w:rPr>
        <w:t>tax</w:t>
      </w:r>
      <w:r>
        <w:rPr>
          <w:rStyle w:val="apple-converted-space"/>
          <w:color w:val="444444"/>
        </w:rPr>
        <w:t> </w:t>
      </w:r>
      <w:r>
        <w:rPr>
          <w:color w:val="444444"/>
        </w:rPr>
        <w:t>on distributed profits shall be chargeable in respect of the total income of an undertaking or enterprise engaged in developing or developing and operating or developing, operating and maintaining a Special Economic Zone for any assessment year on any amount declared, distributed or paid by such Developer or enterprise, by way of</w:t>
      </w:r>
      <w:r>
        <w:rPr>
          <w:rStyle w:val="apple-converted-space"/>
          <w:color w:val="444444"/>
        </w:rPr>
        <w:t> </w:t>
      </w:r>
      <w:r>
        <w:rPr>
          <w:color w:val="444444"/>
        </w:rPr>
        <w:t xml:space="preserve">dividends (whether interim or otherwise) on or after the 1st day of </w:t>
      </w:r>
      <w:r>
        <w:rPr>
          <w:color w:val="444444"/>
        </w:rPr>
        <w:lastRenderedPageBreak/>
        <w:t>April, 2005 out of its current income either in the hands of the Developer or enterprise or the person receiving such</w:t>
      </w:r>
      <w:r>
        <w:rPr>
          <w:rStyle w:val="apple-converted-space"/>
          <w:color w:val="444444"/>
        </w:rPr>
        <w:t> </w:t>
      </w:r>
      <w:r>
        <w:rPr>
          <w:color w:val="444444"/>
        </w:rPr>
        <w:t>dividend</w:t>
      </w:r>
      <w:r>
        <w:rPr>
          <w:rStyle w:val="apple-converted-space"/>
          <w:color w:val="444444"/>
        </w:rPr>
        <w:t> </w:t>
      </w:r>
      <w:r>
        <w:rPr>
          <w:color w:val="444444"/>
        </w:rPr>
        <w:t>:</w:t>
      </w:r>
    </w:p>
    <w:p w:rsidR="00C310EB" w:rsidRDefault="00C310EB" w:rsidP="00C310EB">
      <w:pPr>
        <w:pStyle w:val="tx"/>
        <w:shd w:val="clear" w:color="auto" w:fill="FFFFFF"/>
        <w:spacing w:before="0" w:beforeAutospacing="0" w:after="80" w:afterAutospacing="0"/>
        <w:jc w:val="both"/>
        <w:rPr>
          <w:color w:val="444444"/>
        </w:rPr>
      </w:pPr>
      <w:r>
        <w:rPr>
          <w:b/>
          <w:bCs/>
          <w:color w:val="444444"/>
        </w:rPr>
        <w:t>Provided</w:t>
      </w:r>
      <w:r>
        <w:rPr>
          <w:rStyle w:val="apple-converted-space"/>
          <w:b/>
          <w:bCs/>
          <w:color w:val="444444"/>
        </w:rPr>
        <w:t> </w:t>
      </w:r>
      <w:r>
        <w:rPr>
          <w:color w:val="444444"/>
        </w:rPr>
        <w:t>that the provisions of this sub-section shall cease to have effect from the 1st day of June, 2011.</w:t>
      </w:r>
    </w:p>
    <w:p w:rsidR="00C310EB" w:rsidRDefault="00C310EB" w:rsidP="00C310EB">
      <w:pPr>
        <w:pStyle w:val="tx"/>
        <w:shd w:val="clear" w:color="auto" w:fill="FFFFFF"/>
        <w:spacing w:before="0" w:beforeAutospacing="0" w:after="80" w:afterAutospacing="0"/>
        <w:jc w:val="both"/>
        <w:rPr>
          <w:color w:val="444444"/>
        </w:rPr>
      </w:pPr>
      <w:hyperlink r:id="rId11" w:history="1">
        <w:r>
          <w:rPr>
            <w:rStyle w:val="Hyperlink"/>
            <w:color w:val="663399"/>
            <w:vertAlign w:val="superscript"/>
          </w:rPr>
          <w:t>14</w:t>
        </w:r>
      </w:hyperlink>
      <w:r>
        <w:rPr>
          <w:b/>
          <w:bCs/>
          <w:color w:val="444444"/>
        </w:rPr>
        <w:t>[</w:t>
      </w:r>
      <w:r>
        <w:rPr>
          <w:i/>
          <w:iCs/>
          <w:color w:val="444444"/>
        </w:rPr>
        <w:t>(7) No</w:t>
      </w:r>
      <w:r>
        <w:rPr>
          <w:rStyle w:val="apple-converted-space"/>
          <w:i/>
          <w:iCs/>
          <w:color w:val="444444"/>
        </w:rPr>
        <w:t> </w:t>
      </w:r>
      <w:r>
        <w:rPr>
          <w:i/>
          <w:iCs/>
          <w:color w:val="444444"/>
        </w:rPr>
        <w:t>tax</w:t>
      </w:r>
      <w:r>
        <w:rPr>
          <w:rStyle w:val="apple-converted-space"/>
          <w:i/>
          <w:iCs/>
          <w:color w:val="444444"/>
        </w:rPr>
        <w:t> </w:t>
      </w:r>
      <w:r>
        <w:rPr>
          <w:i/>
          <w:iCs/>
          <w:color w:val="444444"/>
        </w:rPr>
        <w:t>on distributed profits shall be chargeable under this section in respect of any amount declared, distributed or paid by the specified domestic company by way of</w:t>
      </w:r>
      <w:r>
        <w:rPr>
          <w:rStyle w:val="apple-converted-space"/>
          <w:i/>
          <w:iCs/>
          <w:color w:val="444444"/>
        </w:rPr>
        <w:t> </w:t>
      </w:r>
      <w:r>
        <w:rPr>
          <w:i/>
          <w:iCs/>
          <w:color w:val="444444"/>
        </w:rPr>
        <w:t>dividends (whether interim or otherwise) to a business trust out of its current income on or after the specified date:</w:t>
      </w:r>
    </w:p>
    <w:p w:rsidR="00C310EB" w:rsidRDefault="00C310EB" w:rsidP="00C310EB">
      <w:pPr>
        <w:pStyle w:val="tx"/>
        <w:shd w:val="clear" w:color="auto" w:fill="FFFFFF"/>
        <w:spacing w:before="0" w:beforeAutospacing="0" w:after="80" w:afterAutospacing="0"/>
        <w:jc w:val="both"/>
        <w:rPr>
          <w:color w:val="444444"/>
        </w:rPr>
      </w:pPr>
      <w:r>
        <w:rPr>
          <w:b/>
          <w:bCs/>
          <w:color w:val="444444"/>
        </w:rPr>
        <w:t>Provided</w:t>
      </w:r>
      <w:r>
        <w:rPr>
          <w:rStyle w:val="apple-converted-space"/>
          <w:b/>
          <w:bCs/>
          <w:color w:val="444444"/>
        </w:rPr>
        <w:t> </w:t>
      </w:r>
      <w:r>
        <w:rPr>
          <w:i/>
          <w:iCs/>
          <w:color w:val="444444"/>
        </w:rPr>
        <w:t>that nothing contained in this sub-section shall apply in respect of any amount declared, distributed or paid, at any time, by the specified domestic company by way of</w:t>
      </w:r>
      <w:r>
        <w:rPr>
          <w:rStyle w:val="apple-converted-space"/>
          <w:i/>
          <w:iCs/>
          <w:color w:val="444444"/>
        </w:rPr>
        <w:t> </w:t>
      </w:r>
      <w:r>
        <w:rPr>
          <w:i/>
          <w:iCs/>
          <w:color w:val="444444"/>
        </w:rPr>
        <w:t>dividends (whether interim or otherwise) out of its accumulated profits and current profits up to the specified date.</w:t>
      </w:r>
    </w:p>
    <w:p w:rsidR="00C310EB" w:rsidRDefault="00C310EB" w:rsidP="00C310EB">
      <w:pPr>
        <w:pStyle w:val="tx"/>
        <w:shd w:val="clear" w:color="auto" w:fill="FFFFFF"/>
        <w:spacing w:before="0" w:beforeAutospacing="0" w:after="80" w:afterAutospacing="0"/>
        <w:jc w:val="both"/>
        <w:rPr>
          <w:color w:val="444444"/>
        </w:rPr>
      </w:pPr>
      <w:r>
        <w:rPr>
          <w:color w:val="444444"/>
        </w:rPr>
        <w:t>Explanation</w:t>
      </w:r>
      <w:r>
        <w:rPr>
          <w:i/>
          <w:iCs/>
          <w:color w:val="444444"/>
        </w:rPr>
        <w:t>.—</w:t>
      </w:r>
      <w:proofErr w:type="gramStart"/>
      <w:r>
        <w:rPr>
          <w:i/>
          <w:iCs/>
          <w:color w:val="444444"/>
        </w:rPr>
        <w:t>For</w:t>
      </w:r>
      <w:proofErr w:type="gramEnd"/>
      <w:r>
        <w:rPr>
          <w:i/>
          <w:iCs/>
          <w:color w:val="444444"/>
        </w:rPr>
        <w:t xml:space="preserve"> the purposes of this sub-section,—</w:t>
      </w:r>
    </w:p>
    <w:p w:rsidR="00C310EB" w:rsidRDefault="00C310EB" w:rsidP="00C310EB">
      <w:pPr>
        <w:pStyle w:val="indent1a"/>
        <w:shd w:val="clear" w:color="auto" w:fill="FFFFFF"/>
        <w:spacing w:before="0" w:beforeAutospacing="0" w:after="80" w:afterAutospacing="0"/>
        <w:ind w:left="794" w:hanging="397"/>
        <w:jc w:val="both"/>
        <w:rPr>
          <w:color w:val="444444"/>
        </w:rPr>
      </w:pPr>
      <w:r>
        <w:rPr>
          <w:i/>
          <w:iCs/>
          <w:color w:val="444444"/>
        </w:rPr>
        <w:t>(</w:t>
      </w:r>
      <w:r>
        <w:rPr>
          <w:color w:val="444444"/>
        </w:rPr>
        <w:t>a</w:t>
      </w:r>
      <w:r>
        <w:rPr>
          <w:i/>
          <w:iCs/>
          <w:color w:val="444444"/>
        </w:rPr>
        <w:t>)  "specified domestic company" means a domestic company in which a business trust has become the holder of whole of the nominal value of equity share capital of the company (excluding the equity share capital required to be held mandatorily by any other person in accordance with any law for the time being in force or any directions of Government or any regulatory authority, or equity share capital held by any Government or Government body);</w:t>
      </w:r>
    </w:p>
    <w:p w:rsidR="00C310EB" w:rsidRDefault="00C310EB" w:rsidP="00C310EB">
      <w:pPr>
        <w:pStyle w:val="indent1a"/>
        <w:shd w:val="clear" w:color="auto" w:fill="FFFFFF"/>
        <w:spacing w:before="0" w:beforeAutospacing="0" w:after="80" w:afterAutospacing="0"/>
        <w:ind w:left="794" w:hanging="397"/>
        <w:jc w:val="both"/>
        <w:rPr>
          <w:color w:val="444444"/>
        </w:rPr>
      </w:pPr>
      <w:r>
        <w:rPr>
          <w:i/>
          <w:iCs/>
          <w:color w:val="444444"/>
        </w:rPr>
        <w:t>(</w:t>
      </w:r>
      <w:proofErr w:type="gramStart"/>
      <w:r>
        <w:rPr>
          <w:color w:val="444444"/>
        </w:rPr>
        <w:t>b</w:t>
      </w:r>
      <w:proofErr w:type="gramEnd"/>
      <w:r>
        <w:rPr>
          <w:i/>
          <w:iCs/>
          <w:color w:val="444444"/>
        </w:rPr>
        <w:t>)  "specified date" means the date of acquisition by the business trust of such holding as is referred to in clause (</w:t>
      </w:r>
      <w:r>
        <w:rPr>
          <w:color w:val="444444"/>
        </w:rPr>
        <w:t>a</w:t>
      </w:r>
      <w:r>
        <w:rPr>
          <w:i/>
          <w:iCs/>
          <w:color w:val="444444"/>
        </w:rPr>
        <w:t>).</w:t>
      </w:r>
      <w:r>
        <w:rPr>
          <w:b/>
          <w:bCs/>
          <w:color w:val="444444"/>
        </w:rPr>
        <w:t>]</w:t>
      </w:r>
    </w:p>
    <w:p w:rsidR="00C310EB" w:rsidRDefault="00C310EB" w:rsidP="00C310EB">
      <w:pPr>
        <w:pStyle w:val="tx"/>
        <w:shd w:val="clear" w:color="auto" w:fill="FFFFFF"/>
        <w:spacing w:before="0" w:beforeAutospacing="0" w:after="80" w:afterAutospacing="0"/>
        <w:jc w:val="both"/>
        <w:rPr>
          <w:color w:val="444444"/>
        </w:rPr>
      </w:pPr>
      <w:r>
        <w:rPr>
          <w:b/>
          <w:bCs/>
          <w:color w:val="444444"/>
        </w:rPr>
        <w:t>Following sub-section (8) shall be inserted after sub-section (7) of section 115-O by the Finance Act, 2016, w.e.f. 1-4-</w:t>
      </w:r>
      <w:proofErr w:type="gramStart"/>
      <w:r>
        <w:rPr>
          <w:b/>
          <w:bCs/>
          <w:color w:val="444444"/>
        </w:rPr>
        <w:t>2017 :</w:t>
      </w:r>
      <w:proofErr w:type="gramEnd"/>
    </w:p>
    <w:p w:rsidR="00C310EB" w:rsidRDefault="00C310EB" w:rsidP="00C310EB">
      <w:pPr>
        <w:pStyle w:val="tx"/>
        <w:shd w:val="clear" w:color="auto" w:fill="FFFFFF"/>
        <w:spacing w:before="0" w:beforeAutospacing="0" w:after="80" w:afterAutospacing="0"/>
        <w:jc w:val="both"/>
        <w:rPr>
          <w:color w:val="444444"/>
        </w:rPr>
      </w:pPr>
      <w:r>
        <w:rPr>
          <w:i/>
          <w:iCs/>
          <w:color w:val="444444"/>
        </w:rPr>
        <w:t>(8) Notwithstanding anything contained in this section, no</w:t>
      </w:r>
      <w:r>
        <w:rPr>
          <w:rStyle w:val="apple-converted-space"/>
          <w:i/>
          <w:iCs/>
          <w:color w:val="444444"/>
        </w:rPr>
        <w:t> </w:t>
      </w:r>
      <w:r>
        <w:rPr>
          <w:i/>
          <w:iCs/>
          <w:color w:val="444444"/>
        </w:rPr>
        <w:t>tax</w:t>
      </w:r>
      <w:r>
        <w:rPr>
          <w:rStyle w:val="apple-converted-space"/>
          <w:i/>
          <w:iCs/>
          <w:color w:val="444444"/>
        </w:rPr>
        <w:t> </w:t>
      </w:r>
      <w:r>
        <w:rPr>
          <w:i/>
          <w:iCs/>
          <w:color w:val="444444"/>
        </w:rPr>
        <w:t>on distributed profits shall be chargeable in respect of the total income of a company, being a unit of an International Financial Services Centre, deriving income solely in convertible foreign exchange, for any assessment year on any amount declared, distributed or paid by such company, by way of</w:t>
      </w:r>
      <w:r>
        <w:rPr>
          <w:rStyle w:val="apple-converted-space"/>
          <w:i/>
          <w:iCs/>
          <w:color w:val="444444"/>
        </w:rPr>
        <w:t> </w:t>
      </w:r>
      <w:r>
        <w:rPr>
          <w:i/>
          <w:iCs/>
          <w:color w:val="444444"/>
        </w:rPr>
        <w:t>dividends (whether interim or otherwise) on or after the 1st day of April, 2017, out of its current income, either in the hands of the company or the person receiving such</w:t>
      </w:r>
      <w:r>
        <w:rPr>
          <w:rStyle w:val="apple-converted-space"/>
          <w:i/>
          <w:iCs/>
          <w:color w:val="444444"/>
        </w:rPr>
        <w:t> </w:t>
      </w:r>
      <w:r>
        <w:rPr>
          <w:i/>
          <w:iCs/>
          <w:color w:val="444444"/>
        </w:rPr>
        <w:t>dividend.</w:t>
      </w:r>
    </w:p>
    <w:p w:rsidR="00C310EB" w:rsidRDefault="00C310EB" w:rsidP="00C310EB">
      <w:pPr>
        <w:pStyle w:val="tx"/>
        <w:shd w:val="clear" w:color="auto" w:fill="FFFFFF"/>
        <w:spacing w:before="0" w:beforeAutospacing="0" w:after="80" w:afterAutospacing="0"/>
        <w:jc w:val="both"/>
        <w:rPr>
          <w:color w:val="444444"/>
        </w:rPr>
      </w:pPr>
      <w:r>
        <w:rPr>
          <w:color w:val="444444"/>
        </w:rPr>
        <w:t>Explanation</w:t>
      </w:r>
      <w:r>
        <w:rPr>
          <w:i/>
          <w:iCs/>
          <w:color w:val="444444"/>
        </w:rPr>
        <w:t>.—</w:t>
      </w:r>
      <w:proofErr w:type="gramStart"/>
      <w:r>
        <w:rPr>
          <w:i/>
          <w:iCs/>
          <w:color w:val="444444"/>
        </w:rPr>
        <w:t>For</w:t>
      </w:r>
      <w:proofErr w:type="gramEnd"/>
      <w:r>
        <w:rPr>
          <w:i/>
          <w:iCs/>
          <w:color w:val="444444"/>
        </w:rPr>
        <w:t xml:space="preserve"> the purposes of this sub-section,—</w:t>
      </w:r>
    </w:p>
    <w:p w:rsidR="00C310EB" w:rsidRDefault="00C310EB" w:rsidP="00C310EB">
      <w:pPr>
        <w:pStyle w:val="indent1a"/>
        <w:shd w:val="clear" w:color="auto" w:fill="FFFFFF"/>
        <w:spacing w:before="0" w:beforeAutospacing="0" w:after="80" w:afterAutospacing="0"/>
        <w:ind w:left="794" w:hanging="397"/>
        <w:jc w:val="both"/>
        <w:rPr>
          <w:color w:val="444444"/>
        </w:rPr>
      </w:pPr>
      <w:r>
        <w:rPr>
          <w:i/>
          <w:iCs/>
          <w:color w:val="444444"/>
        </w:rPr>
        <w:t>(</w:t>
      </w:r>
      <w:r>
        <w:rPr>
          <w:color w:val="444444"/>
        </w:rPr>
        <w:t>a</w:t>
      </w:r>
      <w:r>
        <w:rPr>
          <w:i/>
          <w:iCs/>
          <w:color w:val="444444"/>
        </w:rPr>
        <w:t>)  "International Financial Services Centre" shall have the same meaning as assigned to it in clause (</w:t>
      </w:r>
      <w:r>
        <w:rPr>
          <w:color w:val="444444"/>
        </w:rPr>
        <w:t>q</w:t>
      </w:r>
      <w:r>
        <w:rPr>
          <w:i/>
          <w:iCs/>
          <w:color w:val="444444"/>
        </w:rPr>
        <w:t>) of section 2 of the Special Economic Zones Act, 2005 (28 of 2005);</w:t>
      </w:r>
    </w:p>
    <w:p w:rsidR="00C310EB" w:rsidRDefault="00C310EB" w:rsidP="00C310EB">
      <w:pPr>
        <w:pStyle w:val="indent1a"/>
        <w:shd w:val="clear" w:color="auto" w:fill="FFFFFF"/>
        <w:spacing w:before="0" w:beforeAutospacing="0" w:after="80" w:afterAutospacing="0"/>
        <w:ind w:left="794" w:hanging="397"/>
        <w:jc w:val="both"/>
        <w:rPr>
          <w:color w:val="444444"/>
        </w:rPr>
      </w:pPr>
      <w:r>
        <w:rPr>
          <w:i/>
          <w:iCs/>
          <w:color w:val="444444"/>
        </w:rPr>
        <w:t>(</w:t>
      </w:r>
      <w:r>
        <w:rPr>
          <w:color w:val="444444"/>
        </w:rPr>
        <w:t>b</w:t>
      </w:r>
      <w:r>
        <w:rPr>
          <w:i/>
          <w:iCs/>
          <w:color w:val="444444"/>
        </w:rPr>
        <w:t>)  "</w:t>
      </w:r>
      <w:proofErr w:type="gramStart"/>
      <w:r>
        <w:rPr>
          <w:i/>
          <w:iCs/>
          <w:color w:val="444444"/>
        </w:rPr>
        <w:t>unit</w:t>
      </w:r>
      <w:proofErr w:type="gramEnd"/>
      <w:r>
        <w:rPr>
          <w:i/>
          <w:iCs/>
          <w:color w:val="444444"/>
        </w:rPr>
        <w:t>" means a unit established in an International Financial Services Centre, on or after the 1st day of April, 2016;</w:t>
      </w:r>
    </w:p>
    <w:p w:rsidR="00DF49F7" w:rsidRPr="00C310EB" w:rsidRDefault="00C310EB" w:rsidP="005E06C6">
      <w:pPr>
        <w:pStyle w:val="indent1a"/>
        <w:shd w:val="clear" w:color="auto" w:fill="FFFFFF"/>
        <w:spacing w:before="0" w:beforeAutospacing="0" w:after="80" w:afterAutospacing="0"/>
        <w:ind w:left="794" w:hanging="397"/>
        <w:jc w:val="both"/>
      </w:pPr>
      <w:r>
        <w:rPr>
          <w:i/>
          <w:iCs/>
          <w:color w:val="444444"/>
        </w:rPr>
        <w:t>(</w:t>
      </w:r>
      <w:r>
        <w:rPr>
          <w:color w:val="444444"/>
        </w:rPr>
        <w:t>c</w:t>
      </w:r>
      <w:r>
        <w:rPr>
          <w:i/>
          <w:iCs/>
          <w:color w:val="444444"/>
        </w:rPr>
        <w:t>)  "convertible foreign exchange" means foreign exchange which is for the time being treated by the Reserve Bank of India as convertible foreign exchange for the purposes of the Foreign Exchange Management Act, 1999 (42 of 1999) and the rules made thereunder.</w:t>
      </w:r>
      <w:bookmarkStart w:id="0" w:name="_GoBack"/>
      <w:bookmarkEnd w:id="0"/>
    </w:p>
    <w:sectPr w:rsidR="00DF49F7" w:rsidRPr="00C310EB" w:rsidSect="0026788D">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B7B" w:rsidRDefault="00702B7B" w:rsidP="00FC7149">
      <w:pPr>
        <w:spacing w:after="0" w:line="240" w:lineRule="auto"/>
      </w:pPr>
      <w:r>
        <w:separator/>
      </w:r>
    </w:p>
  </w:endnote>
  <w:endnote w:type="continuationSeparator" w:id="0">
    <w:p w:rsidR="00702B7B" w:rsidRDefault="00702B7B"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5E06C6" w:rsidRPr="005E06C6">
      <w:rPr>
        <w:rFonts w:asciiTheme="majorHAnsi" w:eastAsiaTheme="majorEastAsia" w:hAnsiTheme="majorHAnsi" w:cstheme="majorBidi"/>
        <w:noProof/>
        <w:color w:val="5B9BD5" w:themeColor="accent1"/>
        <w:sz w:val="20"/>
        <w:szCs w:val="20"/>
      </w:rPr>
      <w:t>6</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B7B" w:rsidRDefault="00702B7B" w:rsidP="00FC7149">
      <w:pPr>
        <w:spacing w:after="0" w:line="240" w:lineRule="auto"/>
      </w:pPr>
      <w:r>
        <w:separator/>
      </w:r>
    </w:p>
  </w:footnote>
  <w:footnote w:type="continuationSeparator" w:id="0">
    <w:p w:rsidR="00702B7B" w:rsidRDefault="00702B7B"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A6B16"/>
    <w:multiLevelType w:val="multilevel"/>
    <w:tmpl w:val="CE622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7B2E"/>
    <w:multiLevelType w:val="hybridMultilevel"/>
    <w:tmpl w:val="CE3666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7B2988"/>
    <w:multiLevelType w:val="hybridMultilevel"/>
    <w:tmpl w:val="20B4FF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391145"/>
    <w:multiLevelType w:val="multilevel"/>
    <w:tmpl w:val="8E9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205B8"/>
    <w:multiLevelType w:val="hybridMultilevel"/>
    <w:tmpl w:val="3F4EDDDE"/>
    <w:lvl w:ilvl="0" w:tplc="5D9C8A0C">
      <w:start w:val="1"/>
      <w:numFmt w:val="decimal"/>
      <w:lvlText w:val="(%1)"/>
      <w:lvlJc w:val="left"/>
      <w:pPr>
        <w:ind w:left="1080" w:hanging="360"/>
      </w:pPr>
      <w:rPr>
        <w:rFonts w:hint="default"/>
        <w:i/>
      </w:rPr>
    </w:lvl>
    <w:lvl w:ilvl="1" w:tplc="40090019" w:tentative="1">
      <w:start w:val="1"/>
      <w:numFmt w:val="lowerLetter"/>
      <w:lvlText w:val="%2."/>
      <w:lvlJc w:val="left"/>
      <w:pPr>
        <w:ind w:left="1247" w:hanging="360"/>
      </w:pPr>
    </w:lvl>
    <w:lvl w:ilvl="2" w:tplc="4009001B" w:tentative="1">
      <w:start w:val="1"/>
      <w:numFmt w:val="lowerRoman"/>
      <w:lvlText w:val="%3."/>
      <w:lvlJc w:val="right"/>
      <w:pPr>
        <w:ind w:left="1967" w:hanging="180"/>
      </w:pPr>
    </w:lvl>
    <w:lvl w:ilvl="3" w:tplc="4009000F" w:tentative="1">
      <w:start w:val="1"/>
      <w:numFmt w:val="decimal"/>
      <w:lvlText w:val="%4."/>
      <w:lvlJc w:val="left"/>
      <w:pPr>
        <w:ind w:left="2687" w:hanging="360"/>
      </w:pPr>
    </w:lvl>
    <w:lvl w:ilvl="4" w:tplc="40090019" w:tentative="1">
      <w:start w:val="1"/>
      <w:numFmt w:val="lowerLetter"/>
      <w:lvlText w:val="%5."/>
      <w:lvlJc w:val="left"/>
      <w:pPr>
        <w:ind w:left="3407" w:hanging="360"/>
      </w:pPr>
    </w:lvl>
    <w:lvl w:ilvl="5" w:tplc="4009001B" w:tentative="1">
      <w:start w:val="1"/>
      <w:numFmt w:val="lowerRoman"/>
      <w:lvlText w:val="%6."/>
      <w:lvlJc w:val="right"/>
      <w:pPr>
        <w:ind w:left="4127" w:hanging="180"/>
      </w:pPr>
    </w:lvl>
    <w:lvl w:ilvl="6" w:tplc="4009000F" w:tentative="1">
      <w:start w:val="1"/>
      <w:numFmt w:val="decimal"/>
      <w:lvlText w:val="%7."/>
      <w:lvlJc w:val="left"/>
      <w:pPr>
        <w:ind w:left="4847" w:hanging="360"/>
      </w:pPr>
    </w:lvl>
    <w:lvl w:ilvl="7" w:tplc="40090019" w:tentative="1">
      <w:start w:val="1"/>
      <w:numFmt w:val="lowerLetter"/>
      <w:lvlText w:val="%8."/>
      <w:lvlJc w:val="left"/>
      <w:pPr>
        <w:ind w:left="5567" w:hanging="360"/>
      </w:pPr>
    </w:lvl>
    <w:lvl w:ilvl="8" w:tplc="4009001B" w:tentative="1">
      <w:start w:val="1"/>
      <w:numFmt w:val="lowerRoman"/>
      <w:lvlText w:val="%9."/>
      <w:lvlJc w:val="right"/>
      <w:pPr>
        <w:ind w:left="6287" w:hanging="180"/>
      </w:pPr>
    </w:lvl>
  </w:abstractNum>
  <w:abstractNum w:abstractNumId="5" w15:restartNumberingAfterBreak="0">
    <w:nsid w:val="34100D7A"/>
    <w:multiLevelType w:val="hybridMultilevel"/>
    <w:tmpl w:val="7E3C504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35536624"/>
    <w:multiLevelType w:val="hybridMultilevel"/>
    <w:tmpl w:val="59BA950A"/>
    <w:lvl w:ilvl="0" w:tplc="4009001B">
      <w:start w:val="1"/>
      <w:numFmt w:val="lowerRoman"/>
      <w:lvlText w:val="%1."/>
      <w:lvlJc w:val="righ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7" w15:restartNumberingAfterBreak="0">
    <w:nsid w:val="3C3F7F65"/>
    <w:multiLevelType w:val="hybridMultilevel"/>
    <w:tmpl w:val="DC7892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CAF41F5"/>
    <w:multiLevelType w:val="multilevel"/>
    <w:tmpl w:val="06A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B947F9"/>
    <w:multiLevelType w:val="hybridMultilevel"/>
    <w:tmpl w:val="1BEEDA32"/>
    <w:lvl w:ilvl="0" w:tplc="4009000F">
      <w:start w:val="1"/>
      <w:numFmt w:val="decimal"/>
      <w:lvlText w:val="%1."/>
      <w:lvlJc w:val="left"/>
      <w:pPr>
        <w:ind w:left="720" w:hanging="360"/>
      </w:pPr>
    </w:lvl>
    <w:lvl w:ilvl="1" w:tplc="EBFA6F6C">
      <w:start w:val="22"/>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AAD192C"/>
    <w:multiLevelType w:val="multilevel"/>
    <w:tmpl w:val="D17C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4648E6"/>
    <w:multiLevelType w:val="hybridMultilevel"/>
    <w:tmpl w:val="1594264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FED01B0"/>
    <w:multiLevelType w:val="hybridMultilevel"/>
    <w:tmpl w:val="B33C8B90"/>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3"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53513C1"/>
    <w:multiLevelType w:val="multilevel"/>
    <w:tmpl w:val="2BCE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B1205D"/>
    <w:multiLevelType w:val="hybridMultilevel"/>
    <w:tmpl w:val="7E8AEA00"/>
    <w:lvl w:ilvl="0" w:tplc="4009000F">
      <w:start w:val="1"/>
      <w:numFmt w:val="decimal"/>
      <w:lvlText w:val="%1."/>
      <w:lvlJc w:val="left"/>
      <w:pPr>
        <w:ind w:left="360" w:hanging="360"/>
      </w:pPr>
      <w:rPr>
        <w:rFonts w:hint="default"/>
        <w:color w:val="444444"/>
        <w:sz w:val="22"/>
      </w:rPr>
    </w:lvl>
    <w:lvl w:ilvl="1" w:tplc="40090019" w:tentative="1">
      <w:start w:val="1"/>
      <w:numFmt w:val="lowerLetter"/>
      <w:lvlText w:val="%2."/>
      <w:lvlJc w:val="left"/>
      <w:pPr>
        <w:ind w:left="675" w:hanging="360"/>
      </w:pPr>
    </w:lvl>
    <w:lvl w:ilvl="2" w:tplc="4009001B" w:tentative="1">
      <w:start w:val="1"/>
      <w:numFmt w:val="lowerRoman"/>
      <w:lvlText w:val="%3."/>
      <w:lvlJc w:val="right"/>
      <w:pPr>
        <w:ind w:left="1395" w:hanging="180"/>
      </w:pPr>
    </w:lvl>
    <w:lvl w:ilvl="3" w:tplc="4009000F" w:tentative="1">
      <w:start w:val="1"/>
      <w:numFmt w:val="decimal"/>
      <w:lvlText w:val="%4."/>
      <w:lvlJc w:val="left"/>
      <w:pPr>
        <w:ind w:left="2115" w:hanging="360"/>
      </w:pPr>
    </w:lvl>
    <w:lvl w:ilvl="4" w:tplc="40090019" w:tentative="1">
      <w:start w:val="1"/>
      <w:numFmt w:val="lowerLetter"/>
      <w:lvlText w:val="%5."/>
      <w:lvlJc w:val="left"/>
      <w:pPr>
        <w:ind w:left="2835" w:hanging="360"/>
      </w:pPr>
    </w:lvl>
    <w:lvl w:ilvl="5" w:tplc="4009001B" w:tentative="1">
      <w:start w:val="1"/>
      <w:numFmt w:val="lowerRoman"/>
      <w:lvlText w:val="%6."/>
      <w:lvlJc w:val="right"/>
      <w:pPr>
        <w:ind w:left="3555" w:hanging="180"/>
      </w:pPr>
    </w:lvl>
    <w:lvl w:ilvl="6" w:tplc="4009000F" w:tentative="1">
      <w:start w:val="1"/>
      <w:numFmt w:val="decimal"/>
      <w:lvlText w:val="%7."/>
      <w:lvlJc w:val="left"/>
      <w:pPr>
        <w:ind w:left="4275" w:hanging="360"/>
      </w:pPr>
    </w:lvl>
    <w:lvl w:ilvl="7" w:tplc="40090019" w:tentative="1">
      <w:start w:val="1"/>
      <w:numFmt w:val="lowerLetter"/>
      <w:lvlText w:val="%8."/>
      <w:lvlJc w:val="left"/>
      <w:pPr>
        <w:ind w:left="4995" w:hanging="360"/>
      </w:pPr>
    </w:lvl>
    <w:lvl w:ilvl="8" w:tplc="4009001B" w:tentative="1">
      <w:start w:val="1"/>
      <w:numFmt w:val="lowerRoman"/>
      <w:lvlText w:val="%9."/>
      <w:lvlJc w:val="right"/>
      <w:pPr>
        <w:ind w:left="5715" w:hanging="180"/>
      </w:pPr>
    </w:lvl>
  </w:abstractNum>
  <w:abstractNum w:abstractNumId="16" w15:restartNumberingAfterBreak="0">
    <w:nsid w:val="649A3FF4"/>
    <w:multiLevelType w:val="hybridMultilevel"/>
    <w:tmpl w:val="8A9C1894"/>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9562069"/>
    <w:multiLevelType w:val="hybridMultilevel"/>
    <w:tmpl w:val="69BCEC90"/>
    <w:lvl w:ilvl="0" w:tplc="5D9C8A0C">
      <w:start w:val="1"/>
      <w:numFmt w:val="decimal"/>
      <w:lvlText w:val="(%1)"/>
      <w:lvlJc w:val="left"/>
      <w:pPr>
        <w:ind w:left="1273" w:hanging="360"/>
      </w:pPr>
      <w:rPr>
        <w:rFonts w:hint="default"/>
        <w:i/>
      </w:rPr>
    </w:lvl>
    <w:lvl w:ilvl="1" w:tplc="40090019" w:tentative="1">
      <w:start w:val="1"/>
      <w:numFmt w:val="lowerLetter"/>
      <w:lvlText w:val="%2."/>
      <w:lvlJc w:val="left"/>
      <w:pPr>
        <w:ind w:left="1993" w:hanging="360"/>
      </w:pPr>
    </w:lvl>
    <w:lvl w:ilvl="2" w:tplc="4009001B" w:tentative="1">
      <w:start w:val="1"/>
      <w:numFmt w:val="lowerRoman"/>
      <w:lvlText w:val="%3."/>
      <w:lvlJc w:val="right"/>
      <w:pPr>
        <w:ind w:left="2713" w:hanging="180"/>
      </w:pPr>
    </w:lvl>
    <w:lvl w:ilvl="3" w:tplc="4009000F" w:tentative="1">
      <w:start w:val="1"/>
      <w:numFmt w:val="decimal"/>
      <w:lvlText w:val="%4."/>
      <w:lvlJc w:val="left"/>
      <w:pPr>
        <w:ind w:left="3433" w:hanging="360"/>
      </w:pPr>
    </w:lvl>
    <w:lvl w:ilvl="4" w:tplc="40090019" w:tentative="1">
      <w:start w:val="1"/>
      <w:numFmt w:val="lowerLetter"/>
      <w:lvlText w:val="%5."/>
      <w:lvlJc w:val="left"/>
      <w:pPr>
        <w:ind w:left="4153" w:hanging="360"/>
      </w:pPr>
    </w:lvl>
    <w:lvl w:ilvl="5" w:tplc="4009001B" w:tentative="1">
      <w:start w:val="1"/>
      <w:numFmt w:val="lowerRoman"/>
      <w:lvlText w:val="%6."/>
      <w:lvlJc w:val="right"/>
      <w:pPr>
        <w:ind w:left="4873" w:hanging="180"/>
      </w:pPr>
    </w:lvl>
    <w:lvl w:ilvl="6" w:tplc="4009000F" w:tentative="1">
      <w:start w:val="1"/>
      <w:numFmt w:val="decimal"/>
      <w:lvlText w:val="%7."/>
      <w:lvlJc w:val="left"/>
      <w:pPr>
        <w:ind w:left="5593" w:hanging="360"/>
      </w:pPr>
    </w:lvl>
    <w:lvl w:ilvl="7" w:tplc="40090019" w:tentative="1">
      <w:start w:val="1"/>
      <w:numFmt w:val="lowerLetter"/>
      <w:lvlText w:val="%8."/>
      <w:lvlJc w:val="left"/>
      <w:pPr>
        <w:ind w:left="6313" w:hanging="360"/>
      </w:pPr>
    </w:lvl>
    <w:lvl w:ilvl="8" w:tplc="4009001B" w:tentative="1">
      <w:start w:val="1"/>
      <w:numFmt w:val="lowerRoman"/>
      <w:lvlText w:val="%9."/>
      <w:lvlJc w:val="right"/>
      <w:pPr>
        <w:ind w:left="7033" w:hanging="180"/>
      </w:pPr>
    </w:lvl>
  </w:abstractNum>
  <w:abstractNum w:abstractNumId="18" w15:restartNumberingAfterBreak="0">
    <w:nsid w:val="7ACB0588"/>
    <w:multiLevelType w:val="multilevel"/>
    <w:tmpl w:val="9EA0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0"/>
  </w:num>
  <w:num w:numId="3">
    <w:abstractNumId w:val="2"/>
  </w:num>
  <w:num w:numId="4">
    <w:abstractNumId w:val="1"/>
  </w:num>
  <w:num w:numId="5">
    <w:abstractNumId w:val="10"/>
  </w:num>
  <w:num w:numId="6">
    <w:abstractNumId w:val="18"/>
  </w:num>
  <w:num w:numId="7">
    <w:abstractNumId w:val="14"/>
  </w:num>
  <w:num w:numId="8">
    <w:abstractNumId w:val="17"/>
  </w:num>
  <w:num w:numId="9">
    <w:abstractNumId w:val="8"/>
  </w:num>
  <w:num w:numId="10">
    <w:abstractNumId w:val="3"/>
  </w:num>
  <w:num w:numId="11">
    <w:abstractNumId w:val="4"/>
  </w:num>
  <w:num w:numId="12">
    <w:abstractNumId w:val="15"/>
  </w:num>
  <w:num w:numId="13">
    <w:abstractNumId w:val="6"/>
  </w:num>
  <w:num w:numId="14">
    <w:abstractNumId w:val="9"/>
  </w:num>
  <w:num w:numId="15">
    <w:abstractNumId w:val="5"/>
  </w:num>
  <w:num w:numId="16">
    <w:abstractNumId w:val="12"/>
  </w:num>
  <w:num w:numId="17">
    <w:abstractNumId w:val="11"/>
  </w:num>
  <w:num w:numId="18">
    <w:abstractNumId w:val="16"/>
  </w:num>
  <w:num w:numId="1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2B88"/>
    <w:rsid w:val="000C4734"/>
    <w:rsid w:val="000F3263"/>
    <w:rsid w:val="001025DF"/>
    <w:rsid w:val="0011518C"/>
    <w:rsid w:val="00115B0F"/>
    <w:rsid w:val="001310EB"/>
    <w:rsid w:val="001323D0"/>
    <w:rsid w:val="001473F6"/>
    <w:rsid w:val="00151D48"/>
    <w:rsid w:val="001845EF"/>
    <w:rsid w:val="00185718"/>
    <w:rsid w:val="00193AA7"/>
    <w:rsid w:val="001D59BC"/>
    <w:rsid w:val="001F025E"/>
    <w:rsid w:val="002100B7"/>
    <w:rsid w:val="002201EE"/>
    <w:rsid w:val="00224487"/>
    <w:rsid w:val="002250EB"/>
    <w:rsid w:val="002370D8"/>
    <w:rsid w:val="0026788D"/>
    <w:rsid w:val="002A38EE"/>
    <w:rsid w:val="002A4D70"/>
    <w:rsid w:val="002B5362"/>
    <w:rsid w:val="002B5B84"/>
    <w:rsid w:val="002C5492"/>
    <w:rsid w:val="002D6903"/>
    <w:rsid w:val="002E7DCB"/>
    <w:rsid w:val="002F3502"/>
    <w:rsid w:val="00330ED7"/>
    <w:rsid w:val="0033593E"/>
    <w:rsid w:val="00386C6F"/>
    <w:rsid w:val="00397E19"/>
    <w:rsid w:val="003E7246"/>
    <w:rsid w:val="00456963"/>
    <w:rsid w:val="00472DF2"/>
    <w:rsid w:val="00480514"/>
    <w:rsid w:val="004924D4"/>
    <w:rsid w:val="004949B9"/>
    <w:rsid w:val="00495941"/>
    <w:rsid w:val="004D733A"/>
    <w:rsid w:val="00516F8B"/>
    <w:rsid w:val="005274F5"/>
    <w:rsid w:val="0057375F"/>
    <w:rsid w:val="00595CAE"/>
    <w:rsid w:val="005B257C"/>
    <w:rsid w:val="005B3992"/>
    <w:rsid w:val="005E06C6"/>
    <w:rsid w:val="00640150"/>
    <w:rsid w:val="00660255"/>
    <w:rsid w:val="00663A1C"/>
    <w:rsid w:val="006C6A21"/>
    <w:rsid w:val="006D0071"/>
    <w:rsid w:val="00702B7B"/>
    <w:rsid w:val="00716A32"/>
    <w:rsid w:val="00726005"/>
    <w:rsid w:val="00751ECB"/>
    <w:rsid w:val="00794C97"/>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5D3D"/>
    <w:rsid w:val="009465A4"/>
    <w:rsid w:val="00947D80"/>
    <w:rsid w:val="00947EDE"/>
    <w:rsid w:val="00964DFF"/>
    <w:rsid w:val="00966713"/>
    <w:rsid w:val="00994C3F"/>
    <w:rsid w:val="009B7A3E"/>
    <w:rsid w:val="009C7B0F"/>
    <w:rsid w:val="009D0E91"/>
    <w:rsid w:val="009F6D2F"/>
    <w:rsid w:val="00A038BC"/>
    <w:rsid w:val="00A30D69"/>
    <w:rsid w:val="00A317BC"/>
    <w:rsid w:val="00A81B38"/>
    <w:rsid w:val="00A84008"/>
    <w:rsid w:val="00A84FE2"/>
    <w:rsid w:val="00AB774F"/>
    <w:rsid w:val="00AD0E1D"/>
    <w:rsid w:val="00AE30B6"/>
    <w:rsid w:val="00AF272C"/>
    <w:rsid w:val="00AF2943"/>
    <w:rsid w:val="00AF7F30"/>
    <w:rsid w:val="00B029D5"/>
    <w:rsid w:val="00B260B5"/>
    <w:rsid w:val="00B376B4"/>
    <w:rsid w:val="00B72CA4"/>
    <w:rsid w:val="00B93EF0"/>
    <w:rsid w:val="00C04649"/>
    <w:rsid w:val="00C12A6F"/>
    <w:rsid w:val="00C310EB"/>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5392"/>
    <w:rsid w:val="00DC6B12"/>
    <w:rsid w:val="00DD5046"/>
    <w:rsid w:val="00DD5772"/>
    <w:rsid w:val="00DE4A54"/>
    <w:rsid w:val="00DF2180"/>
    <w:rsid w:val="00DF49F7"/>
    <w:rsid w:val="00E100FB"/>
    <w:rsid w:val="00E13A5E"/>
    <w:rsid w:val="00E423E1"/>
    <w:rsid w:val="00E55189"/>
    <w:rsid w:val="00E77D99"/>
    <w:rsid w:val="00EA67B1"/>
    <w:rsid w:val="00EE70F9"/>
    <w:rsid w:val="00F22E0D"/>
    <w:rsid w:val="00F40B84"/>
    <w:rsid w:val="00F4143D"/>
    <w:rsid w:val="00F735D4"/>
    <w:rsid w:val="00F7371B"/>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MainContent('Act',%20'CMSID',%20'102120000000058268',%2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ShowFootnote('ftn14_section115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javascript:ShowFootnote('ftn13_section115o');" TargetMode="External"/><Relationship Id="rId4" Type="http://schemas.openxmlformats.org/officeDocument/2006/relationships/settings" Target="settings.xml"/><Relationship Id="rId9" Type="http://schemas.openxmlformats.org/officeDocument/2006/relationships/hyperlink" Target="javascript:ShowMainContent('Act',%20'CMSID',%20'102120000000058740',%20'');"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A3513-7962-4A87-842C-B74565194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2401</Words>
  <Characters>13687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3</cp:revision>
  <dcterms:created xsi:type="dcterms:W3CDTF">2017-03-09T13:54:00Z</dcterms:created>
  <dcterms:modified xsi:type="dcterms:W3CDTF">2017-03-09T13:54:00Z</dcterms:modified>
</cp:coreProperties>
</file>